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84550A">
      <w:pPr>
        <w:pStyle w:val="2"/>
        <w:ind w:firstLine="720"/>
        <w:rPr>
          <w:highlight w:val="none"/>
        </w:rPr>
      </w:pPr>
      <w:r>
        <w:rPr>
          <w:rFonts w:hint="eastAsia" w:ascii="宋体" w:hAnsi="宋体"/>
          <w:highlight w:val="none"/>
        </w:rPr>
        <w:t>2024年度员工体检项目</w:t>
      </w:r>
      <w:r>
        <w:rPr>
          <w:rFonts w:hint="eastAsia" w:ascii="宋体" w:hAnsi="宋体"/>
          <w:highlight w:val="none"/>
          <w:lang w:val="en-US" w:eastAsia="zh-CN"/>
        </w:rPr>
        <w:t>询价</w:t>
      </w:r>
      <w:r>
        <w:rPr>
          <w:rFonts w:hint="eastAsia"/>
          <w:highlight w:val="none"/>
        </w:rPr>
        <w:t>文件</w:t>
      </w:r>
    </w:p>
    <w:p w14:paraId="1ABF2113">
      <w:pPr>
        <w:pStyle w:val="3"/>
        <w:ind w:firstLine="643"/>
        <w:rPr>
          <w:highlight w:val="none"/>
        </w:rPr>
      </w:pPr>
      <w:r>
        <w:rPr>
          <w:rFonts w:hint="eastAsia"/>
          <w:highlight w:val="none"/>
        </w:rPr>
        <w:t>第一章  询价公告</w:t>
      </w:r>
    </w:p>
    <w:p w14:paraId="31649179">
      <w:pPr>
        <w:ind w:firstLine="560"/>
        <w:rPr>
          <w:highlight w:val="none"/>
        </w:rPr>
      </w:pPr>
      <w:r>
        <w:rPr>
          <w:rFonts w:hint="eastAsia"/>
          <w:highlight w:val="none"/>
        </w:rPr>
        <w:t>福建省电子口岸运营服务有限公司现对《2024年度员工体检项目》进行公开询价采购，现欢迎</w:t>
      </w:r>
      <w:bookmarkStart w:id="3" w:name="_GoBack"/>
      <w:bookmarkEnd w:id="3"/>
      <w:r>
        <w:rPr>
          <w:rFonts w:hint="eastAsia"/>
          <w:highlight w:val="none"/>
        </w:rPr>
        <w:t>国内合格的供应商提交密封的响应文件参与询价。</w:t>
      </w:r>
    </w:p>
    <w:p w14:paraId="7A2D91F1">
      <w:pPr>
        <w:ind w:firstLine="560"/>
        <w:rPr>
          <w:highlight w:val="none"/>
        </w:rPr>
      </w:pPr>
      <w:r>
        <w:rPr>
          <w:highlight w:val="none"/>
        </w:rPr>
        <w:t>1</w:t>
      </w:r>
      <w:r>
        <w:rPr>
          <w:rFonts w:hint="eastAsia"/>
          <w:highlight w:val="none"/>
        </w:rPr>
        <w:t>.项目名称：2024年度员工体检项目。</w:t>
      </w:r>
    </w:p>
    <w:p w14:paraId="4144B33A">
      <w:pPr>
        <w:widowControl/>
        <w:ind w:firstLine="560"/>
        <w:rPr>
          <w:highlight w:val="none"/>
        </w:rPr>
      </w:pPr>
      <w:r>
        <w:rPr>
          <w:highlight w:val="none"/>
        </w:rPr>
        <w:t>2</w:t>
      </w:r>
      <w:r>
        <w:rPr>
          <w:rFonts w:hint="eastAsia"/>
          <w:highlight w:val="none"/>
        </w:rPr>
        <w:t>.询价内容：详见“第三章 采购内容及要求”。</w:t>
      </w:r>
    </w:p>
    <w:p w14:paraId="039C8879">
      <w:pPr>
        <w:widowControl/>
        <w:ind w:firstLine="560"/>
        <w:rPr>
          <w:highlight w:val="none"/>
        </w:rPr>
      </w:pPr>
      <w:r>
        <w:rPr>
          <w:highlight w:val="none"/>
        </w:rPr>
        <w:t>3</w:t>
      </w:r>
      <w:r>
        <w:rPr>
          <w:rFonts w:hint="eastAsia"/>
          <w:highlight w:val="none"/>
        </w:rPr>
        <w:t>.项目预算：3</w:t>
      </w:r>
      <w:r>
        <w:rPr>
          <w:rFonts w:hint="eastAsia"/>
          <w:highlight w:val="none"/>
          <w:lang w:val="en-US" w:eastAsia="zh-CN"/>
        </w:rPr>
        <w:t>345</w:t>
      </w:r>
      <w:r>
        <w:rPr>
          <w:rFonts w:hint="eastAsia"/>
          <w:highlight w:val="none"/>
        </w:rPr>
        <w:t>0元人民币（报价单格式详见附件</w:t>
      </w:r>
      <w:r>
        <w:rPr>
          <w:rFonts w:hint="eastAsia"/>
          <w:highlight w:val="none"/>
          <w:lang w:val="en-US" w:eastAsia="zh-CN"/>
        </w:rPr>
        <w:t>1，需按要求提供总报价及分项报价</w:t>
      </w:r>
      <w:r>
        <w:rPr>
          <w:rFonts w:hint="eastAsia"/>
          <w:highlight w:val="none"/>
        </w:rPr>
        <w:t>）。</w:t>
      </w:r>
    </w:p>
    <w:p w14:paraId="272C399D">
      <w:pPr>
        <w:widowControl/>
        <w:ind w:firstLine="560"/>
        <w:rPr>
          <w:highlight w:val="none"/>
        </w:rPr>
      </w:pPr>
      <w:r>
        <w:rPr>
          <w:highlight w:val="none"/>
        </w:rPr>
        <w:t>4</w:t>
      </w:r>
      <w:r>
        <w:rPr>
          <w:rFonts w:hint="eastAsia"/>
          <w:highlight w:val="none"/>
        </w:rPr>
        <w:t>.服务期限：</w:t>
      </w:r>
      <w:r>
        <w:rPr>
          <w:rFonts w:hint="eastAsia"/>
          <w:highlight w:val="none"/>
          <w:lang w:val="en-US" w:eastAsia="zh-CN"/>
        </w:rPr>
        <w:t>7个工作日内交付体检卡</w:t>
      </w:r>
      <w:r>
        <w:rPr>
          <w:rFonts w:hint="eastAsia"/>
          <w:highlight w:val="none"/>
        </w:rPr>
        <w:t>。</w:t>
      </w:r>
    </w:p>
    <w:p w14:paraId="66AB0397">
      <w:pPr>
        <w:widowControl/>
        <w:ind w:firstLine="560"/>
        <w:rPr>
          <w:highlight w:val="none"/>
        </w:rPr>
      </w:pPr>
      <w:r>
        <w:rPr>
          <w:rFonts w:hint="eastAsia"/>
          <w:highlight w:val="none"/>
        </w:rPr>
        <w:t>5.响应</w:t>
      </w:r>
      <w:r>
        <w:rPr>
          <w:rFonts w:hint="eastAsia"/>
          <w:highlight w:val="none"/>
        </w:rPr>
        <w:t>文件提交截止时间：202</w:t>
      </w:r>
      <w:r>
        <w:rPr>
          <w:rFonts w:hint="eastAsia"/>
          <w:highlight w:val="none"/>
          <w:lang w:val="en-US" w:eastAsia="zh-CN"/>
        </w:rPr>
        <w:t>6</w:t>
      </w:r>
      <w:r>
        <w:rPr>
          <w:rFonts w:hint="eastAsia"/>
          <w:highlight w:val="none"/>
        </w:rPr>
        <w:t>年</w:t>
      </w:r>
      <w:r>
        <w:rPr>
          <w:rFonts w:hint="eastAsia"/>
          <w:highlight w:val="none"/>
          <w:lang w:val="en-US" w:eastAsia="zh-CN"/>
        </w:rPr>
        <w:t>4</w:t>
      </w:r>
      <w:r>
        <w:rPr>
          <w:rFonts w:hint="eastAsia"/>
          <w:highlight w:val="none"/>
        </w:rPr>
        <w:t>月</w:t>
      </w:r>
      <w:r>
        <w:rPr>
          <w:rFonts w:hint="eastAsia"/>
          <w:highlight w:val="none"/>
          <w:lang w:val="en-US" w:eastAsia="zh-CN"/>
        </w:rPr>
        <w:t>3</w:t>
      </w:r>
      <w:r>
        <w:rPr>
          <w:rFonts w:hint="eastAsia"/>
          <w:highlight w:val="none"/>
        </w:rPr>
        <w:t>日上午9：30（北京时间）。</w:t>
      </w:r>
    </w:p>
    <w:p w14:paraId="49B5A39A">
      <w:pPr>
        <w:widowControl/>
        <w:ind w:firstLine="560"/>
        <w:rPr>
          <w:highlight w:val="none"/>
        </w:rPr>
      </w:pPr>
      <w:r>
        <w:rPr>
          <w:rFonts w:hint="eastAsia"/>
          <w:highlight w:val="none"/>
        </w:rPr>
        <w:t>6.响应文件递交地址：福州市鼓楼区中闽大厦B座9层福建省电子口岸运营服务有限公司。</w:t>
      </w:r>
    </w:p>
    <w:p w14:paraId="58522C6D">
      <w:pPr>
        <w:widowControl/>
        <w:ind w:firstLine="560"/>
        <w:rPr>
          <w:highlight w:val="none"/>
        </w:rPr>
      </w:pPr>
      <w:r>
        <w:rPr>
          <w:rFonts w:hint="eastAsia"/>
          <w:highlight w:val="none"/>
        </w:rPr>
        <w:t>采购人：福建省电子口岸运营服务有限公司</w:t>
      </w:r>
    </w:p>
    <w:p w14:paraId="637F3780">
      <w:pPr>
        <w:widowControl/>
        <w:ind w:firstLine="560"/>
        <w:rPr>
          <w:highlight w:val="none"/>
        </w:rPr>
      </w:pPr>
      <w:r>
        <w:rPr>
          <w:rFonts w:hint="eastAsia"/>
          <w:highlight w:val="none"/>
        </w:rPr>
        <w:t>联系人：姜小姐</w:t>
      </w:r>
    </w:p>
    <w:p w14:paraId="2281048A">
      <w:pPr>
        <w:widowControl/>
        <w:ind w:firstLine="560"/>
        <w:rPr>
          <w:rFonts w:hint="eastAsia" w:ascii="宋体" w:hAnsi="宋体"/>
          <w:highlight w:val="none"/>
        </w:rPr>
      </w:pPr>
      <w:r>
        <w:rPr>
          <w:rFonts w:hint="eastAsia"/>
          <w:highlight w:val="none"/>
        </w:rPr>
        <w:t>联系电话：</w:t>
      </w:r>
      <w:r>
        <w:rPr>
          <w:rFonts w:ascii="仿宋" w:hAnsi="仿宋" w:cs="仿宋"/>
          <w:szCs w:val="28"/>
          <w:highlight w:val="none"/>
        </w:rPr>
        <w:t>0591-</w:t>
      </w:r>
      <w:r>
        <w:rPr>
          <w:rFonts w:hint="eastAsia" w:ascii="仿宋" w:hAnsi="仿宋" w:cs="仿宋"/>
          <w:szCs w:val="28"/>
          <w:highlight w:val="none"/>
        </w:rPr>
        <w:t>86112013</w:t>
      </w:r>
      <w:r>
        <w:rPr>
          <w:rFonts w:ascii="宋体" w:hAnsi="宋体"/>
          <w:highlight w:val="none"/>
        </w:rPr>
        <w:br w:type="page"/>
      </w:r>
    </w:p>
    <w:p w14:paraId="2C9B4D04">
      <w:pPr>
        <w:pStyle w:val="3"/>
        <w:widowControl/>
        <w:numPr>
          <w:ilvl w:val="255"/>
          <w:numId w:val="0"/>
        </w:numPr>
        <w:spacing w:line="600" w:lineRule="atLeast"/>
        <w:rPr>
          <w:highlight w:val="none"/>
        </w:rPr>
      </w:pPr>
      <w:r>
        <w:rPr>
          <w:rFonts w:hint="eastAsia"/>
          <w:highlight w:val="none"/>
        </w:rPr>
        <w:t>第二章  供应商须知</w:t>
      </w:r>
    </w:p>
    <w:p w14:paraId="15AAA2D2">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一、</w:t>
      </w:r>
      <w:r>
        <w:rPr>
          <w:rFonts w:hint="eastAsia" w:eastAsia="仿宋"/>
          <w:sz w:val="28"/>
          <w:highlight w:val="none"/>
        </w:rPr>
        <w:t>资格标准</w:t>
      </w:r>
    </w:p>
    <w:p w14:paraId="7E73B860">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lang w:eastAsia="zh-CN"/>
        </w:rPr>
      </w:pPr>
      <w:r>
        <w:rPr>
          <w:rFonts w:hint="eastAsia" w:eastAsia="仿宋"/>
          <w:sz w:val="28"/>
          <w:highlight w:val="none"/>
          <w:lang w:val="en-US" w:eastAsia="zh-CN"/>
        </w:rPr>
        <w:t>1.</w:t>
      </w:r>
      <w:r>
        <w:rPr>
          <w:rFonts w:hint="eastAsia" w:eastAsia="仿宋"/>
          <w:sz w:val="28"/>
          <w:highlight w:val="none"/>
        </w:rPr>
        <w:t>本</w:t>
      </w:r>
      <w:r>
        <w:rPr>
          <w:rFonts w:hint="eastAsia" w:eastAsia="仿宋"/>
          <w:sz w:val="28"/>
          <w:highlight w:val="none"/>
          <w:lang w:val="en-US" w:eastAsia="zh-CN"/>
        </w:rPr>
        <w:t>次询价</w:t>
      </w:r>
      <w:r>
        <w:rPr>
          <w:rFonts w:hint="eastAsia" w:eastAsia="仿宋"/>
          <w:sz w:val="28"/>
          <w:highlight w:val="none"/>
        </w:rPr>
        <w:t>允许供应商采用资格承诺制。采用资格承诺制的供应商，应当根据响应文件格式要求提供资格承诺函</w:t>
      </w:r>
      <w:r>
        <w:rPr>
          <w:rFonts w:hint="eastAsia" w:eastAsia="仿宋"/>
          <w:sz w:val="28"/>
          <w:highlight w:val="none"/>
          <w:lang w:eastAsia="zh-CN"/>
        </w:rPr>
        <w:t>（</w:t>
      </w:r>
      <w:r>
        <w:rPr>
          <w:rFonts w:hint="eastAsia" w:eastAsia="仿宋"/>
          <w:sz w:val="28"/>
          <w:highlight w:val="none"/>
          <w:lang w:val="en-US" w:eastAsia="zh-CN"/>
        </w:rPr>
        <w:t>附件</w:t>
      </w:r>
      <w:r>
        <w:rPr>
          <w:rFonts w:hint="eastAsia"/>
          <w:sz w:val="28"/>
          <w:highlight w:val="none"/>
          <w:lang w:val="en-US" w:eastAsia="zh-CN"/>
        </w:rPr>
        <w:t>3</w:t>
      </w:r>
      <w:r>
        <w:rPr>
          <w:rFonts w:hint="eastAsia" w:eastAsia="仿宋"/>
          <w:sz w:val="28"/>
          <w:highlight w:val="none"/>
          <w:lang w:eastAsia="zh-CN"/>
        </w:rPr>
        <w:t>）</w:t>
      </w:r>
      <w:r>
        <w:rPr>
          <w:rFonts w:hint="eastAsia" w:eastAsia="仿宋"/>
          <w:sz w:val="28"/>
          <w:highlight w:val="none"/>
        </w:rPr>
        <w:t>，无需提供《政府采购法实施条例》第十七条第一款规定的一般资格条件证明材料；资格承诺函不符合</w:t>
      </w:r>
      <w:r>
        <w:rPr>
          <w:rFonts w:hint="eastAsia" w:eastAsia="仿宋"/>
          <w:sz w:val="28"/>
          <w:highlight w:val="none"/>
          <w:lang w:val="en-US" w:eastAsia="zh-CN"/>
        </w:rPr>
        <w:t>询价</w:t>
      </w:r>
      <w:r>
        <w:rPr>
          <w:rFonts w:hint="eastAsia" w:eastAsia="仿宋"/>
          <w:sz w:val="28"/>
          <w:highlight w:val="none"/>
        </w:rPr>
        <w:t>文件要求的，视为未按照</w:t>
      </w:r>
      <w:r>
        <w:rPr>
          <w:rFonts w:hint="eastAsia" w:eastAsia="仿宋"/>
          <w:sz w:val="28"/>
          <w:highlight w:val="none"/>
          <w:lang w:val="en-US" w:eastAsia="zh-CN"/>
        </w:rPr>
        <w:t>询价</w:t>
      </w:r>
      <w:r>
        <w:rPr>
          <w:rFonts w:hint="eastAsia" w:eastAsia="仿宋"/>
          <w:sz w:val="28"/>
          <w:highlight w:val="none"/>
        </w:rPr>
        <w:t>文件规定提交供应商的资格及资信文件，按资格审查不合格处理。</w:t>
      </w:r>
      <w:r>
        <w:rPr>
          <w:rFonts w:hint="eastAsia" w:eastAsia="仿宋"/>
          <w:sz w:val="28"/>
          <w:highlight w:val="none"/>
          <w:lang w:val="en-US" w:eastAsia="zh-CN"/>
        </w:rPr>
        <w:t>询价</w:t>
      </w:r>
      <w:r>
        <w:rPr>
          <w:rFonts w:hint="eastAsia" w:eastAsia="仿宋"/>
          <w:sz w:val="28"/>
          <w:highlight w:val="none"/>
        </w:rPr>
        <w:t>项目有特殊资格要求的，供应商还应按要求提供相应的证明材料</w:t>
      </w:r>
      <w:r>
        <w:rPr>
          <w:rFonts w:hint="eastAsia" w:eastAsia="仿宋"/>
          <w:sz w:val="28"/>
          <w:highlight w:val="none"/>
          <w:lang w:eastAsia="zh-CN"/>
        </w:rPr>
        <w:t>。</w:t>
      </w:r>
    </w:p>
    <w:p w14:paraId="43EB91AF">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2.一般资格证明材料</w:t>
      </w:r>
      <w:r>
        <w:rPr>
          <w:rFonts w:hint="eastAsia" w:eastAsia="仿宋"/>
          <w:sz w:val="28"/>
          <w:highlight w:val="none"/>
        </w:rPr>
        <w:t>：</w:t>
      </w:r>
    </w:p>
    <w:tbl>
      <w:tblPr>
        <w:tblStyle w:val="10"/>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82"/>
        <w:gridCol w:w="1359"/>
        <w:gridCol w:w="6681"/>
      </w:tblGrid>
      <w:tr w14:paraId="6701472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67" w:hRule="atLeast"/>
        </w:trPr>
        <w:tc>
          <w:tcPr>
            <w:tcW w:w="0" w:type="auto"/>
            <w:vAlign w:val="center"/>
          </w:tcPr>
          <w:p w14:paraId="15D65A6D">
            <w:pPr>
              <w:pStyle w:val="23"/>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序号</w:t>
            </w:r>
          </w:p>
        </w:tc>
        <w:tc>
          <w:tcPr>
            <w:tcW w:w="0" w:type="auto"/>
            <w:vAlign w:val="center"/>
          </w:tcPr>
          <w:p w14:paraId="4A005FE7">
            <w:pPr>
              <w:pStyle w:val="23"/>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资格审查要求</w:t>
            </w:r>
          </w:p>
        </w:tc>
        <w:tc>
          <w:tcPr>
            <w:tcW w:w="0" w:type="auto"/>
            <w:vAlign w:val="center"/>
          </w:tcPr>
          <w:p w14:paraId="7E7BF441">
            <w:pPr>
              <w:pStyle w:val="23"/>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评审点具体描述</w:t>
            </w:r>
          </w:p>
        </w:tc>
      </w:tr>
      <w:tr w14:paraId="0434148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453" w:hRule="atLeast"/>
        </w:trPr>
        <w:tc>
          <w:tcPr>
            <w:tcW w:w="0" w:type="auto"/>
            <w:vAlign w:val="center"/>
          </w:tcPr>
          <w:p w14:paraId="34A6A466">
            <w:pPr>
              <w:pStyle w:val="23"/>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1</w:t>
            </w:r>
          </w:p>
        </w:tc>
        <w:tc>
          <w:tcPr>
            <w:tcW w:w="0" w:type="auto"/>
            <w:shd w:val="clear" w:color="auto" w:fill="auto"/>
            <w:vAlign w:val="center"/>
          </w:tcPr>
          <w:p w14:paraId="42854D0A">
            <w:pPr>
              <w:pStyle w:val="23"/>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营业执照等证明文件</w:t>
            </w:r>
          </w:p>
        </w:tc>
        <w:tc>
          <w:tcPr>
            <w:tcW w:w="0" w:type="auto"/>
            <w:shd w:val="clear" w:color="auto" w:fill="auto"/>
            <w:vAlign w:val="center"/>
          </w:tcPr>
          <w:p w14:paraId="5C96F4A5">
            <w:pPr>
              <w:pStyle w:val="23"/>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为企业的，提供有效的营业执照复印件；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为事业单位的，提供有效的事业单位法人证书复印件；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为社会团体的，提供有效的社会团体法人登记证书复印件；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为合伙企业、个体工商户的，提供有效的营业执照复印件；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为非企业专业服务机构的，提供有效的执业许可证等证明材料复印件；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为自然人的，提供有效的自然人身份证件复印件；其他</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应按照有关法律、法规和规章规定，提供有效的相应具体证照复印件。</w:t>
            </w:r>
          </w:p>
        </w:tc>
      </w:tr>
      <w:tr w14:paraId="649A52E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450" w:hRule="atLeast"/>
        </w:trPr>
        <w:tc>
          <w:tcPr>
            <w:tcW w:w="0" w:type="auto"/>
            <w:vAlign w:val="center"/>
          </w:tcPr>
          <w:p w14:paraId="330CC954">
            <w:pPr>
              <w:pStyle w:val="23"/>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2</w:t>
            </w:r>
          </w:p>
        </w:tc>
        <w:tc>
          <w:tcPr>
            <w:tcW w:w="0" w:type="auto"/>
            <w:shd w:val="clear" w:color="auto" w:fill="auto"/>
            <w:vAlign w:val="center"/>
          </w:tcPr>
          <w:p w14:paraId="1860C247">
            <w:pPr>
              <w:pStyle w:val="23"/>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提供财务状况报告(财务报告、或资信证明）</w:t>
            </w:r>
          </w:p>
        </w:tc>
        <w:tc>
          <w:tcPr>
            <w:tcW w:w="0" w:type="auto"/>
            <w:shd w:val="clear" w:color="auto" w:fill="auto"/>
            <w:vAlign w:val="center"/>
          </w:tcPr>
          <w:p w14:paraId="4F3356EB">
            <w:pPr>
              <w:pStyle w:val="23"/>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提供的财务报告复印件（成立年限按照投标截止时间推算）应符合下列规定： a.成立年限满1年及以上的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，提供经审计的上一年度的年度财务报告。 b.成立年限满半年但不足1年的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，提供该半年度中任一季度的季度财务报告或该半年度的半年度财务报告。 c.无法按照以上a、b项规定提供财务报告复印件的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（包括但不限于：成立年限满1年及以上的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、成立年限满半年但不足1年的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、成立年限不足半年的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），应选择提供资信证明复印件。</w:t>
            </w:r>
          </w:p>
        </w:tc>
      </w:tr>
      <w:tr w14:paraId="4A5AA94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44" w:hRule="atLeast"/>
        </w:trPr>
        <w:tc>
          <w:tcPr>
            <w:tcW w:w="0" w:type="auto"/>
            <w:vAlign w:val="center"/>
          </w:tcPr>
          <w:p w14:paraId="07D85732">
            <w:pPr>
              <w:pStyle w:val="23"/>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3</w:t>
            </w:r>
          </w:p>
        </w:tc>
        <w:tc>
          <w:tcPr>
            <w:tcW w:w="0" w:type="auto"/>
            <w:shd w:val="clear" w:color="auto" w:fill="auto"/>
            <w:vAlign w:val="center"/>
          </w:tcPr>
          <w:p w14:paraId="76349628">
            <w:pPr>
              <w:pStyle w:val="23"/>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依法缴纳税收证明材料</w:t>
            </w:r>
          </w:p>
        </w:tc>
        <w:tc>
          <w:tcPr>
            <w:tcW w:w="0" w:type="auto"/>
            <w:shd w:val="clear" w:color="auto" w:fill="auto"/>
            <w:vAlign w:val="center"/>
          </w:tcPr>
          <w:p w14:paraId="041D0D8E">
            <w:pPr>
              <w:pStyle w:val="23"/>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提供的税收缴纳凭据复印件应符合下列规定： a.投标截止时间前（不含投标截止时间的当月）已依法缴纳税收的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，提供投标截止时间前六个月（不含投标截止时间的当月）中任一月份的税收缴纳凭据复印件。 b.投标截止时间的当月成立的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，视同满足本项资格条件要求。 c.若为依法免税范围的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，提供依法免税证明材料的，视同满足本项资格条件要求。</w:t>
            </w:r>
          </w:p>
        </w:tc>
      </w:tr>
      <w:tr w14:paraId="6F1C9A2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450" w:hRule="atLeast"/>
        </w:trPr>
        <w:tc>
          <w:tcPr>
            <w:tcW w:w="0" w:type="auto"/>
            <w:vAlign w:val="center"/>
          </w:tcPr>
          <w:p w14:paraId="66DEDCD8">
            <w:pPr>
              <w:pStyle w:val="23"/>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4</w:t>
            </w:r>
          </w:p>
        </w:tc>
        <w:tc>
          <w:tcPr>
            <w:tcW w:w="0" w:type="auto"/>
            <w:shd w:val="clear" w:color="auto" w:fill="auto"/>
            <w:vAlign w:val="center"/>
          </w:tcPr>
          <w:p w14:paraId="7A74B3AC">
            <w:pPr>
              <w:pStyle w:val="23"/>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依法缴纳社会保障资金证明材料</w:t>
            </w:r>
          </w:p>
        </w:tc>
        <w:tc>
          <w:tcPr>
            <w:tcW w:w="0" w:type="auto"/>
            <w:shd w:val="clear" w:color="auto" w:fill="auto"/>
            <w:vAlign w:val="center"/>
          </w:tcPr>
          <w:p w14:paraId="20796106">
            <w:pPr>
              <w:pStyle w:val="23"/>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提供的社会保障资金缴纳凭据复印件应符合下列规定： a.投标截止时间前（不含投标截止时间的当月）已依法缴纳社会保障资金的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，提供投标截止时间前六个月（不含投标截止时间的当月）中任一月份的社会保障资金缴纳凭据复印件。 b.投标截止时间的当月成立的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，视同满足本项资格条件要求。 c.若为依法不需要缴纳或暂缓缴纳社会保障资金的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，提供依法不需要缴纳或暂缓缴纳社会保障资金证明材料的，视同满足本项资格条件要求。</w:t>
            </w:r>
          </w:p>
        </w:tc>
      </w:tr>
      <w:tr w14:paraId="7D5CB5A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884" w:hRule="atLeast"/>
        </w:trPr>
        <w:tc>
          <w:tcPr>
            <w:tcW w:w="0" w:type="auto"/>
            <w:vAlign w:val="center"/>
          </w:tcPr>
          <w:p w14:paraId="5A169511">
            <w:pPr>
              <w:pStyle w:val="23"/>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5</w:t>
            </w:r>
          </w:p>
        </w:tc>
        <w:tc>
          <w:tcPr>
            <w:tcW w:w="0" w:type="auto"/>
            <w:shd w:val="clear" w:color="auto" w:fill="auto"/>
            <w:vAlign w:val="center"/>
          </w:tcPr>
          <w:p w14:paraId="0C220E2B">
            <w:pPr>
              <w:pStyle w:val="23"/>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具备履行合同所必需设备和专业技术能力的声明函(若有)</w:t>
            </w:r>
          </w:p>
        </w:tc>
        <w:tc>
          <w:tcPr>
            <w:tcW w:w="0" w:type="auto"/>
            <w:shd w:val="clear" w:color="auto" w:fill="auto"/>
            <w:vAlign w:val="center"/>
          </w:tcPr>
          <w:p w14:paraId="77B48A67">
            <w:pPr>
              <w:pStyle w:val="23"/>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①招标文件未要求</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提供“具备履行合同所必需的设备和专业技术能力专项证明材料”的，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应提供本声明函。 ②招标文件要求</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提供“具备履行合同所必需的设备和专业技术能力专项证明材料”的，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可不提供本声明函。</w:t>
            </w:r>
          </w:p>
        </w:tc>
      </w:tr>
      <w:tr w14:paraId="4DFD782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197" w:hRule="atLeast"/>
        </w:trPr>
        <w:tc>
          <w:tcPr>
            <w:tcW w:w="0" w:type="auto"/>
            <w:vAlign w:val="center"/>
          </w:tcPr>
          <w:p w14:paraId="5100BAD8">
            <w:pPr>
              <w:pStyle w:val="23"/>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6</w:t>
            </w:r>
          </w:p>
        </w:tc>
        <w:tc>
          <w:tcPr>
            <w:tcW w:w="0" w:type="auto"/>
            <w:shd w:val="clear" w:color="auto" w:fill="auto"/>
            <w:vAlign w:val="center"/>
          </w:tcPr>
          <w:p w14:paraId="76786C52">
            <w:pPr>
              <w:pStyle w:val="23"/>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参加采购活动前三年内在经营活动中没有重大违法记录的声明</w:t>
            </w:r>
          </w:p>
        </w:tc>
        <w:tc>
          <w:tcPr>
            <w:tcW w:w="0" w:type="auto"/>
            <w:shd w:val="clear" w:color="auto" w:fill="auto"/>
            <w:vAlign w:val="center"/>
          </w:tcPr>
          <w:p w14:paraId="02C85A41">
            <w:pPr>
              <w:pStyle w:val="23"/>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①重大违法记录：指</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因违法经营受到刑事处罚或责令停产停业、吊销许可证或执照、较大数额罚款等行政处罚。根据财库〔2022〕3号文件的规定，“较大数额罚款”认定为200万元以上的罚款，法律、行政法规以及国务院有关部门明确规定相关领域“较大数额罚款”标准高于200万元的，从其规定。</w:t>
            </w:r>
          </w:p>
        </w:tc>
      </w:tr>
      <w:tr w14:paraId="48C5A74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769" w:hRule="atLeast"/>
        </w:trPr>
        <w:tc>
          <w:tcPr>
            <w:tcW w:w="0" w:type="auto"/>
            <w:vAlign w:val="center"/>
          </w:tcPr>
          <w:p w14:paraId="35DDEF27">
            <w:pPr>
              <w:pStyle w:val="23"/>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7</w:t>
            </w:r>
          </w:p>
        </w:tc>
        <w:tc>
          <w:tcPr>
            <w:tcW w:w="0" w:type="auto"/>
            <w:shd w:val="clear" w:color="auto" w:fill="auto"/>
            <w:vAlign w:val="center"/>
          </w:tcPr>
          <w:p w14:paraId="74ACE88F">
            <w:pPr>
              <w:pStyle w:val="23"/>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信用记录查询结果</w:t>
            </w:r>
          </w:p>
        </w:tc>
        <w:tc>
          <w:tcPr>
            <w:tcW w:w="0" w:type="auto"/>
            <w:shd w:val="clear" w:color="auto" w:fill="auto"/>
            <w:vAlign w:val="center"/>
          </w:tcPr>
          <w:p w14:paraId="68C714AD">
            <w:pPr>
              <w:pStyle w:val="23"/>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①信用记录查询的截止时点：信用记录查询的截止时点为本项目投标截止当日。 ②信用记录查询渠道：信用中国（www.creditchina.gov.cn）、中国政府采购网（www.ccgp.gov.cn）。 ③信用记录的查询：由资格审查小组通过上述网站查询并打印</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的信用记录。 ④经查询，</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参加本项目采购活动(投标截止时间)前三年内被列入失信被执行人名单、重大税收违法案件当事人名单、政府采购严重违法失信行为记录名单及其他重大违法记录且相关信用惩戒期限未满的，其资格审查不合格。</w:t>
            </w:r>
          </w:p>
        </w:tc>
      </w:tr>
    </w:tbl>
    <w:p w14:paraId="1B4E9228">
      <w:pPr>
        <w:pageBreakBefore w:val="0"/>
        <w:widowControl/>
        <w:numPr>
          <w:ilvl w:val="0"/>
          <w:numId w:val="0"/>
        </w:numPr>
        <w:kinsoku/>
        <w:wordWrap/>
        <w:overflowPunct/>
        <w:topLinePunct w:val="0"/>
        <w:autoSpaceDE/>
        <w:autoSpaceDN/>
        <w:bidi w:val="0"/>
        <w:spacing w:line="580" w:lineRule="exact"/>
        <w:ind w:leftChars="0" w:firstLine="560"/>
        <w:rPr>
          <w:rFonts w:eastAsia="仿宋"/>
          <w:sz w:val="28"/>
          <w:highlight w:val="none"/>
        </w:rPr>
      </w:pPr>
      <w:r>
        <w:rPr>
          <w:rFonts w:hint="eastAsia" w:eastAsia="仿宋"/>
          <w:sz w:val="28"/>
          <w:highlight w:val="none"/>
          <w:lang w:val="en-US" w:eastAsia="zh-CN"/>
        </w:rPr>
        <w:t>3.</w:t>
      </w:r>
      <w:r>
        <w:rPr>
          <w:rFonts w:hint="eastAsia" w:eastAsia="仿宋"/>
          <w:sz w:val="28"/>
          <w:highlight w:val="none"/>
        </w:rPr>
        <w:t>本项目不接受联合体报价。</w:t>
      </w:r>
    </w:p>
    <w:p w14:paraId="0D84A56F">
      <w:pPr>
        <w:pageBreakBefore w:val="0"/>
        <w:widowControl/>
        <w:kinsoku/>
        <w:wordWrap/>
        <w:overflowPunct/>
        <w:topLinePunct w:val="0"/>
        <w:autoSpaceDE/>
        <w:autoSpaceDN/>
        <w:bidi w:val="0"/>
        <w:spacing w:line="580" w:lineRule="exact"/>
        <w:ind w:leftChars="0" w:firstLine="560"/>
        <w:rPr>
          <w:rFonts w:hint="eastAsia" w:eastAsia="仿宋"/>
          <w:sz w:val="28"/>
          <w:highlight w:val="none"/>
        </w:rPr>
      </w:pPr>
      <w:r>
        <w:rPr>
          <w:rFonts w:hint="eastAsia" w:eastAsia="仿宋"/>
          <w:sz w:val="28"/>
          <w:highlight w:val="none"/>
          <w:lang w:val="en-US" w:eastAsia="zh-CN"/>
        </w:rPr>
        <w:t>4.</w:t>
      </w:r>
      <w:r>
        <w:rPr>
          <w:rFonts w:hint="eastAsia" w:eastAsia="仿宋"/>
          <w:sz w:val="28"/>
          <w:highlight w:val="none"/>
        </w:rPr>
        <w:t>所有材料均需加盖供应商单位公章。</w:t>
      </w:r>
    </w:p>
    <w:p w14:paraId="6634C02B">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二、</w:t>
      </w:r>
      <w:r>
        <w:rPr>
          <w:rFonts w:hint="eastAsia" w:eastAsia="仿宋"/>
          <w:sz w:val="28"/>
          <w:highlight w:val="none"/>
        </w:rPr>
        <w:t>技术及商务要求的所有文件：详见“第三章采购内容及要求”。</w:t>
      </w:r>
    </w:p>
    <w:p w14:paraId="504AE53E">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lang w:eastAsia="zh-CN"/>
        </w:rPr>
      </w:pPr>
      <w:r>
        <w:rPr>
          <w:rFonts w:hint="eastAsia" w:eastAsia="仿宋"/>
          <w:sz w:val="28"/>
          <w:highlight w:val="none"/>
          <w:lang w:val="en-US" w:eastAsia="zh-CN"/>
        </w:rPr>
        <w:t>三、</w:t>
      </w:r>
      <w:r>
        <w:rPr>
          <w:rFonts w:hint="eastAsia" w:eastAsia="仿宋"/>
          <w:sz w:val="28"/>
          <w:highlight w:val="none"/>
        </w:rPr>
        <w:t>投标文件提交时间</w:t>
      </w:r>
      <w:r>
        <w:rPr>
          <w:rFonts w:hint="eastAsia" w:ascii="仿宋" w:hAnsi="仿宋" w:eastAsia="仿宋" w:cs="仿宋"/>
          <w:sz w:val="28"/>
          <w:szCs w:val="28"/>
          <w:highlight w:val="none"/>
          <w:lang w:val="en-US" w:eastAsia="zh-CN"/>
        </w:rPr>
        <w:t>202</w:t>
      </w:r>
      <w:r>
        <w:rPr>
          <w:rFonts w:hint="eastAsia" w:ascii="仿宋" w:hAnsi="仿宋" w:cs="仿宋"/>
          <w:sz w:val="28"/>
          <w:szCs w:val="28"/>
          <w:highlight w:val="none"/>
          <w:lang w:val="en-US" w:eastAsia="zh-CN"/>
        </w:rPr>
        <w:t>6</w:t>
      </w:r>
      <w:r>
        <w:rPr>
          <w:rFonts w:hint="eastAsia" w:ascii="仿宋" w:hAnsi="仿宋" w:eastAsia="仿宋" w:cs="仿宋"/>
          <w:sz w:val="28"/>
          <w:szCs w:val="28"/>
          <w:highlight w:val="none"/>
        </w:rPr>
        <w:t>年</w:t>
      </w:r>
      <w:r>
        <w:rPr>
          <w:rFonts w:hint="eastAsia" w:ascii="仿宋" w:hAnsi="仿宋" w:cs="仿宋"/>
          <w:sz w:val="28"/>
          <w:szCs w:val="28"/>
          <w:highlight w:val="none"/>
          <w:lang w:val="en-US" w:eastAsia="zh-CN"/>
        </w:rPr>
        <w:t>3</w:t>
      </w:r>
      <w:r>
        <w:rPr>
          <w:rFonts w:hint="eastAsia" w:ascii="仿宋" w:hAnsi="仿宋" w:eastAsia="仿宋" w:cs="仿宋"/>
          <w:sz w:val="28"/>
          <w:szCs w:val="28"/>
          <w:highlight w:val="none"/>
        </w:rPr>
        <w:t>月</w:t>
      </w:r>
      <w:r>
        <w:rPr>
          <w:rFonts w:hint="eastAsia" w:ascii="仿宋" w:hAnsi="仿宋" w:cs="仿宋"/>
          <w:sz w:val="28"/>
          <w:szCs w:val="28"/>
          <w:highlight w:val="none"/>
          <w:lang w:val="en-US" w:eastAsia="zh-CN"/>
        </w:rPr>
        <w:t>30</w:t>
      </w:r>
      <w:r>
        <w:rPr>
          <w:rFonts w:hint="eastAsia" w:ascii="仿宋" w:hAnsi="仿宋" w:eastAsia="仿宋" w:cs="仿宋"/>
          <w:sz w:val="28"/>
          <w:szCs w:val="28"/>
          <w:highlight w:val="none"/>
        </w:rPr>
        <w:t>日至</w:t>
      </w:r>
      <w:r>
        <w:rPr>
          <w:rFonts w:hint="eastAsia"/>
          <w:highlight w:val="none"/>
        </w:rPr>
        <w:t>202</w:t>
      </w:r>
      <w:r>
        <w:rPr>
          <w:rFonts w:hint="eastAsia"/>
          <w:highlight w:val="none"/>
          <w:lang w:val="en-US" w:eastAsia="zh-CN"/>
        </w:rPr>
        <w:t>6</w:t>
      </w:r>
      <w:r>
        <w:rPr>
          <w:rFonts w:hint="eastAsia"/>
          <w:highlight w:val="none"/>
        </w:rPr>
        <w:t>年</w:t>
      </w:r>
      <w:r>
        <w:rPr>
          <w:rFonts w:hint="eastAsia"/>
          <w:highlight w:val="none"/>
          <w:lang w:val="en-US" w:eastAsia="zh-CN"/>
        </w:rPr>
        <w:t>4</w:t>
      </w:r>
      <w:r>
        <w:rPr>
          <w:rFonts w:hint="eastAsia"/>
          <w:highlight w:val="none"/>
        </w:rPr>
        <w:t>月</w:t>
      </w:r>
      <w:r>
        <w:rPr>
          <w:rFonts w:hint="eastAsia"/>
          <w:highlight w:val="none"/>
          <w:lang w:val="en-US" w:eastAsia="zh-CN"/>
        </w:rPr>
        <w:t>3</w:t>
      </w:r>
      <w:r>
        <w:rPr>
          <w:rFonts w:hint="eastAsia"/>
          <w:highlight w:val="none"/>
        </w:rPr>
        <w:t>日</w:t>
      </w:r>
    </w:p>
    <w:p w14:paraId="07410D0D">
      <w:pPr>
        <w:pageBreakBefore w:val="0"/>
        <w:kinsoku/>
        <w:wordWrap/>
        <w:overflowPunct/>
        <w:topLinePunct w:val="0"/>
        <w:autoSpaceDE/>
        <w:autoSpaceDN/>
        <w:bidi w:val="0"/>
        <w:spacing w:line="580" w:lineRule="exact"/>
        <w:ind w:firstLine="560" w:firstLineChars="200"/>
        <w:rPr>
          <w:rFonts w:ascii="仿宋" w:hAnsi="仿宋" w:eastAsia="仿宋" w:cs="仿宋"/>
          <w:sz w:val="28"/>
          <w:szCs w:val="28"/>
          <w:highlight w:val="none"/>
        </w:rPr>
      </w:pPr>
      <w:r>
        <w:rPr>
          <w:rFonts w:hint="eastAsia" w:ascii="仿宋" w:hAnsi="仿宋" w:eastAsia="仿宋" w:cs="仿宋"/>
          <w:sz w:val="28"/>
          <w:szCs w:val="28"/>
          <w:highlight w:val="none"/>
          <w:lang w:val="en-US" w:eastAsia="zh-CN"/>
        </w:rPr>
        <w:t>四、</w:t>
      </w:r>
      <w:r>
        <w:rPr>
          <w:rFonts w:hint="eastAsia" w:ascii="仿宋" w:hAnsi="仿宋" w:eastAsia="仿宋" w:cs="仿宋"/>
          <w:sz w:val="28"/>
          <w:szCs w:val="28"/>
          <w:highlight w:val="none"/>
        </w:rPr>
        <w:t>报价公开时间：</w:t>
      </w:r>
      <w:r>
        <w:rPr>
          <w:rFonts w:hint="eastAsia"/>
          <w:highlight w:val="none"/>
        </w:rPr>
        <w:t>202</w:t>
      </w:r>
      <w:r>
        <w:rPr>
          <w:rFonts w:hint="eastAsia"/>
          <w:highlight w:val="none"/>
          <w:lang w:val="en-US" w:eastAsia="zh-CN"/>
        </w:rPr>
        <w:t>6</w:t>
      </w:r>
      <w:r>
        <w:rPr>
          <w:rFonts w:hint="eastAsia"/>
          <w:highlight w:val="none"/>
        </w:rPr>
        <w:t>年</w:t>
      </w:r>
      <w:r>
        <w:rPr>
          <w:rFonts w:hint="eastAsia"/>
          <w:highlight w:val="none"/>
          <w:lang w:val="en-US" w:eastAsia="zh-CN"/>
        </w:rPr>
        <w:t>4</w:t>
      </w:r>
      <w:r>
        <w:rPr>
          <w:rFonts w:hint="eastAsia"/>
          <w:highlight w:val="none"/>
        </w:rPr>
        <w:t>月</w:t>
      </w:r>
      <w:r>
        <w:rPr>
          <w:rFonts w:hint="eastAsia"/>
          <w:highlight w:val="none"/>
          <w:lang w:val="en-US" w:eastAsia="zh-CN"/>
        </w:rPr>
        <w:t>3</w:t>
      </w:r>
      <w:r>
        <w:rPr>
          <w:rFonts w:hint="eastAsia"/>
          <w:highlight w:val="none"/>
        </w:rPr>
        <w:t>日上午9：30</w:t>
      </w:r>
      <w:r>
        <w:rPr>
          <w:rFonts w:hint="eastAsia"/>
          <w:highlight w:val="none"/>
        </w:rPr>
        <w:t>（北京时间）</w:t>
      </w:r>
    </w:p>
    <w:p w14:paraId="4BC42EE8">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五、</w:t>
      </w:r>
      <w:r>
        <w:rPr>
          <w:rFonts w:hint="eastAsia" w:eastAsia="仿宋"/>
          <w:sz w:val="28"/>
          <w:highlight w:val="none"/>
        </w:rPr>
        <w:t>响应文件装订要求：</w:t>
      </w:r>
      <w:r>
        <w:rPr>
          <w:rFonts w:hint="eastAsia" w:eastAsia="仿宋"/>
          <w:b/>
          <w:bCs/>
          <w:sz w:val="28"/>
          <w:highlight w:val="none"/>
        </w:rPr>
        <w:t>需提交正本一份，</w:t>
      </w:r>
      <w:r>
        <w:rPr>
          <w:rFonts w:hint="eastAsia" w:eastAsia="仿宋"/>
          <w:sz w:val="28"/>
          <w:highlight w:val="none"/>
        </w:rPr>
        <w:t>正本文件应编制封面、目录、页码，必须用胶装（为永久性、无破坏不可拆分）装订成册，加盖供应商单位公章。所有响应文件应当密封在一个密封袋内。密封处应注明“于年月日（北京时间）之前（指公告中规定的提交响应文件截止时间）不准启封”的字样，并加盖公章，未按要求提供文件的将被视为无效响应。</w:t>
      </w:r>
    </w:p>
    <w:p w14:paraId="5E269867">
      <w:pPr>
        <w:pageBreakBefore w:val="0"/>
        <w:widowControl/>
        <w:kinsoku/>
        <w:wordWrap/>
        <w:overflowPunct/>
        <w:topLinePunct w:val="0"/>
        <w:autoSpaceDE/>
        <w:autoSpaceDN/>
        <w:bidi w:val="0"/>
        <w:spacing w:line="580" w:lineRule="exact"/>
        <w:ind w:left="280" w:leftChars="100" w:firstLine="560" w:firstLineChars="200"/>
        <w:rPr>
          <w:rFonts w:hint="eastAsia" w:eastAsia="仿宋"/>
          <w:sz w:val="28"/>
          <w:highlight w:val="none"/>
        </w:rPr>
      </w:pPr>
      <w:r>
        <w:rPr>
          <w:rFonts w:hint="eastAsia" w:eastAsia="仿宋"/>
          <w:sz w:val="28"/>
          <w:highlight w:val="none"/>
          <w:lang w:val="en-US" w:eastAsia="zh-CN"/>
        </w:rPr>
        <w:t>六、</w:t>
      </w:r>
      <w:r>
        <w:rPr>
          <w:rFonts w:hint="eastAsia" w:eastAsia="仿宋"/>
          <w:sz w:val="28"/>
          <w:highlight w:val="none"/>
        </w:rPr>
        <w:t>评标标准和方法：评标工作遵循“公开、公平、公正”和“诚实信用”的原则。将按照规定对各供应商的响应文件采用相同的程序和标准进行评价和比较，评议过程严格按照询价采购文件的要求和条件进行。本项目的评标标准和方法采用最低评标价法，在提交的响应文件全部满足询价采购文件实质性要求的供应商不少于三家的前提下，依据统一的价格要素评定最低</w:t>
      </w:r>
      <w:r>
        <w:rPr>
          <w:rFonts w:hint="eastAsia"/>
          <w:sz w:val="28"/>
          <w:highlight w:val="none"/>
          <w:lang w:val="en-US" w:eastAsia="zh-CN"/>
        </w:rPr>
        <w:t>折扣</w:t>
      </w:r>
      <w:r>
        <w:rPr>
          <w:rFonts w:hint="eastAsia" w:eastAsia="仿宋"/>
          <w:sz w:val="28"/>
          <w:highlight w:val="none"/>
        </w:rPr>
        <w:t>（推荐成交候选人），以提出最低</w:t>
      </w:r>
      <w:r>
        <w:rPr>
          <w:rFonts w:hint="eastAsia"/>
          <w:sz w:val="28"/>
          <w:highlight w:val="none"/>
          <w:lang w:val="en-US" w:eastAsia="zh-CN"/>
        </w:rPr>
        <w:t>折扣</w:t>
      </w:r>
      <w:r>
        <w:rPr>
          <w:rFonts w:hint="eastAsia" w:eastAsia="仿宋"/>
          <w:sz w:val="28"/>
          <w:highlight w:val="none"/>
        </w:rPr>
        <w:t>且符合采购要求、质量和服务的供应商作为中标候选供应商或者成交供应商。若报价相同，则按技术参数、售后服务等情况从优到劣顺序排列推荐中标候选供应商。</w:t>
      </w:r>
    </w:p>
    <w:p w14:paraId="199DF26E">
      <w:pPr>
        <w:pageBreakBefore w:val="0"/>
        <w:widowControl/>
        <w:kinsoku/>
        <w:wordWrap/>
        <w:overflowPunct/>
        <w:topLinePunct w:val="0"/>
        <w:autoSpaceDE/>
        <w:autoSpaceDN/>
        <w:bidi w:val="0"/>
        <w:spacing w:line="580" w:lineRule="exact"/>
        <w:ind w:firstLine="560" w:firstLineChars="200"/>
        <w:rPr>
          <w:rFonts w:eastAsia="仿宋"/>
          <w:sz w:val="28"/>
          <w:highlight w:val="none"/>
        </w:rPr>
      </w:pPr>
      <w:r>
        <w:rPr>
          <w:rFonts w:hint="eastAsia" w:ascii="仿宋" w:hAnsi="仿宋" w:eastAsia="仿宋" w:cs="仿宋"/>
          <w:sz w:val="28"/>
          <w:szCs w:val="28"/>
          <w:highlight w:val="none"/>
          <w:lang w:val="en-US" w:eastAsia="zh-CN"/>
        </w:rPr>
        <w:t>七、</w:t>
      </w:r>
      <w:r>
        <w:rPr>
          <w:rFonts w:hint="eastAsia" w:ascii="仿宋" w:hAnsi="仿宋" w:eastAsia="仿宋" w:cs="仿宋"/>
          <w:sz w:val="28"/>
          <w:szCs w:val="28"/>
          <w:highlight w:val="none"/>
        </w:rPr>
        <w:t>由福建省电子口岸运营服务有限公司询价小组进行现场评议。</w:t>
      </w:r>
    </w:p>
    <w:p w14:paraId="07FE9614">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八、</w:t>
      </w:r>
      <w:r>
        <w:rPr>
          <w:rFonts w:hint="eastAsia" w:eastAsia="仿宋"/>
          <w:sz w:val="28"/>
          <w:highlight w:val="none"/>
        </w:rPr>
        <w:t>询价方保留解释的权利。</w:t>
      </w:r>
    </w:p>
    <w:p w14:paraId="28377BEE">
      <w:pPr>
        <w:pageBreakBefore w:val="0"/>
        <w:widowControl/>
        <w:kinsoku/>
        <w:wordWrap/>
        <w:overflowPunct/>
        <w:topLinePunct w:val="0"/>
        <w:autoSpaceDE/>
        <w:autoSpaceDN/>
        <w:bidi w:val="0"/>
        <w:spacing w:line="580" w:lineRule="exact"/>
        <w:ind w:firstLine="560" w:firstLineChars="200"/>
        <w:rPr>
          <w:rFonts w:hint="eastAsia" w:ascii="仿宋" w:hAnsi="仿宋" w:eastAsia="仿宋" w:cs="仿宋"/>
          <w:sz w:val="28"/>
          <w:highlight w:val="none"/>
        </w:rPr>
      </w:pPr>
      <w:bookmarkStart w:id="0" w:name="投标文件的组成"/>
      <w:r>
        <w:rPr>
          <w:rFonts w:hint="eastAsia" w:eastAsia="仿宋"/>
          <w:sz w:val="28"/>
          <w:highlight w:val="none"/>
          <w:lang w:val="en-US" w:eastAsia="zh-CN"/>
        </w:rPr>
        <w:t>九、</w:t>
      </w:r>
      <w:r>
        <w:rPr>
          <w:rFonts w:hint="eastAsia" w:eastAsia="仿宋"/>
          <w:sz w:val="28"/>
          <w:highlight w:val="none"/>
        </w:rPr>
        <w:t>询价响应文件的组成</w:t>
      </w:r>
      <w:bookmarkEnd w:id="0"/>
      <w:r>
        <w:rPr>
          <w:rFonts w:hint="eastAsia" w:eastAsia="仿宋"/>
          <w:sz w:val="28"/>
          <w:highlight w:val="none"/>
        </w:rPr>
        <w:t>（供应商需按要求提供以下文件，否则</w:t>
      </w:r>
      <w:r>
        <w:rPr>
          <w:rFonts w:hint="eastAsia" w:ascii="仿宋" w:hAnsi="仿宋" w:eastAsia="仿宋" w:cs="仿宋"/>
          <w:sz w:val="28"/>
          <w:highlight w:val="none"/>
        </w:rPr>
        <w:t>响应无效）：</w:t>
      </w:r>
    </w:p>
    <w:p w14:paraId="5E132B0B">
      <w:pPr>
        <w:pageBreakBefore w:val="0"/>
        <w:widowControl/>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highlight w:val="none"/>
        </w:rPr>
      </w:pPr>
      <w:r>
        <w:rPr>
          <w:rFonts w:hint="eastAsia" w:ascii="仿宋" w:hAnsi="仿宋" w:eastAsia="仿宋" w:cs="仿宋"/>
          <w:sz w:val="28"/>
          <w:szCs w:val="28"/>
          <w:highlight w:val="none"/>
        </w:rPr>
        <w:t>报价部分</w:t>
      </w:r>
    </w:p>
    <w:p w14:paraId="29B04154">
      <w:pPr>
        <w:pageBreakBefore w:val="0"/>
        <w:widowControl/>
        <w:numPr>
          <w:ilvl w:val="0"/>
          <w:numId w:val="0"/>
        </w:numPr>
        <w:kinsoku/>
        <w:wordWrap/>
        <w:overflowPunct/>
        <w:topLinePunct w:val="0"/>
        <w:autoSpaceDE/>
        <w:autoSpaceDN/>
        <w:bidi w:val="0"/>
        <w:spacing w:line="580" w:lineRule="exact"/>
        <w:ind w:left="840" w:leftChars="0"/>
        <w:rPr>
          <w:rFonts w:hint="eastAsia" w:ascii="宋体" w:hAnsi="宋体" w:eastAsia="宋体" w:cs="宋体"/>
          <w:szCs w:val="24"/>
          <w:highlight w:val="none"/>
        </w:rPr>
      </w:pPr>
      <w:r>
        <w:rPr>
          <w:rFonts w:hint="eastAsia" w:ascii="仿宋" w:hAnsi="仿宋" w:eastAsia="仿宋" w:cs="仿宋"/>
          <w:sz w:val="28"/>
          <w:szCs w:val="28"/>
          <w:highlight w:val="none"/>
        </w:rPr>
        <w:t>报价单（附件1）</w:t>
      </w:r>
    </w:p>
    <w:p w14:paraId="05EB0C9D">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lang w:eastAsia="zh-CN"/>
        </w:rPr>
      </w:pPr>
      <w:r>
        <w:rPr>
          <w:rFonts w:hint="eastAsia" w:eastAsia="仿宋"/>
          <w:color w:val="auto"/>
          <w:sz w:val="28"/>
          <w:highlight w:val="none"/>
        </w:rPr>
        <w:t>供应商代表人在同一个项目中只能接受一个供应商的委托（供应商必须提供法定代表人授权书原件、法定代表人和被授权人身份证复印件）（法定代表人授权书</w:t>
      </w:r>
      <w:r>
        <w:rPr>
          <w:rFonts w:hint="eastAsia" w:eastAsia="仿宋"/>
          <w:sz w:val="28"/>
          <w:highlight w:val="none"/>
        </w:rPr>
        <w:t>格式详见附件2）</w:t>
      </w:r>
      <w:r>
        <w:rPr>
          <w:rFonts w:hint="eastAsia" w:ascii="仿宋" w:hAnsi="仿宋" w:eastAsia="仿宋" w:cs="仿宋"/>
          <w:sz w:val="28"/>
          <w:szCs w:val="28"/>
          <w:highlight w:val="none"/>
        </w:rPr>
        <w:t>（若有）</w:t>
      </w:r>
    </w:p>
    <w:p w14:paraId="465D50AB">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lang w:eastAsia="zh-CN"/>
        </w:rPr>
      </w:pPr>
      <w:r>
        <w:rPr>
          <w:rFonts w:hint="eastAsia" w:eastAsia="仿宋"/>
          <w:sz w:val="28"/>
          <w:highlight w:val="none"/>
        </w:rPr>
        <w:t>资格</w:t>
      </w:r>
      <w:r>
        <w:rPr>
          <w:rFonts w:hint="eastAsia" w:eastAsia="仿宋"/>
          <w:sz w:val="28"/>
          <w:highlight w:val="none"/>
          <w:lang w:val="en-US" w:eastAsia="zh-CN"/>
        </w:rPr>
        <w:t>证明材料（本采购包允许供应商采用资格承诺制。若供应商采用资格承诺制，应当根据响应文件格式要求提供资格承诺函，无需提供《政府采购法实施条例》第十七条第一款规定的一般资格条件证明材料。）</w:t>
      </w:r>
    </w:p>
    <w:p w14:paraId="38CD189C">
      <w:pPr>
        <w:pageBreakBefore w:val="0"/>
        <w:numPr>
          <w:ilvl w:val="0"/>
          <w:numId w:val="2"/>
        </w:numPr>
        <w:tabs>
          <w:tab w:val="left" w:pos="420"/>
          <w:tab w:val="clear" w:pos="840"/>
        </w:tabs>
        <w:kinsoku/>
        <w:wordWrap/>
        <w:overflowPunct/>
        <w:topLinePunct w:val="0"/>
        <w:autoSpaceDE/>
        <w:autoSpaceDN/>
        <w:bidi w:val="0"/>
        <w:spacing w:line="580" w:lineRule="exact"/>
        <w:ind w:left="1265" w:leftChars="0" w:hanging="425" w:firstLineChars="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资格承诺函（附件</w:t>
      </w:r>
      <w:r>
        <w:rPr>
          <w:rFonts w:hint="eastAsia" w:ascii="仿宋" w:hAnsi="仿宋" w:cs="仿宋"/>
          <w:sz w:val="28"/>
          <w:szCs w:val="28"/>
          <w:highlight w:val="none"/>
          <w:lang w:val="en-US" w:eastAsia="zh-CN"/>
        </w:rPr>
        <w:t>3</w:t>
      </w:r>
      <w:r>
        <w:rPr>
          <w:rFonts w:hint="eastAsia" w:ascii="仿宋" w:hAnsi="仿宋" w:eastAsia="仿宋" w:cs="仿宋"/>
          <w:sz w:val="28"/>
          <w:szCs w:val="28"/>
          <w:highlight w:val="none"/>
          <w:lang w:val="en-US" w:eastAsia="zh-CN"/>
        </w:rPr>
        <w:t>）</w:t>
      </w:r>
      <w:r>
        <w:rPr>
          <w:rFonts w:hint="eastAsia" w:eastAsia="仿宋"/>
          <w:sz w:val="28"/>
          <w:highlight w:val="none"/>
        </w:rPr>
        <w:t>（若有）</w:t>
      </w:r>
      <w:r>
        <w:rPr>
          <w:rFonts w:hint="eastAsia" w:eastAsia="仿宋"/>
          <w:sz w:val="28"/>
          <w:highlight w:val="none"/>
          <w:lang w:eastAsia="zh-CN"/>
        </w:rPr>
        <w:t>；</w:t>
      </w:r>
    </w:p>
    <w:p w14:paraId="126CF344">
      <w:pPr>
        <w:pageBreakBefore w:val="0"/>
        <w:numPr>
          <w:ilvl w:val="0"/>
          <w:numId w:val="2"/>
        </w:numPr>
        <w:tabs>
          <w:tab w:val="left" w:pos="420"/>
          <w:tab w:val="clear" w:pos="840"/>
        </w:tabs>
        <w:kinsoku/>
        <w:wordWrap/>
        <w:overflowPunct/>
        <w:topLinePunct w:val="0"/>
        <w:autoSpaceDE/>
        <w:autoSpaceDN/>
        <w:bidi w:val="0"/>
        <w:spacing w:line="580" w:lineRule="exact"/>
        <w:ind w:left="1265" w:leftChars="0" w:hanging="425" w:firstLineChars="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“第二章</w:t>
      </w:r>
      <w:r>
        <w:rPr>
          <w:rFonts w:hint="eastAsia" w:ascii="仿宋" w:hAnsi="仿宋" w:eastAsia="仿宋" w:cs="仿宋"/>
          <w:sz w:val="28"/>
          <w:szCs w:val="28"/>
          <w:highlight w:val="none"/>
          <w:lang w:val="en-US" w:eastAsia="zh-CN"/>
        </w:rPr>
        <w:t xml:space="preserve">  </w:t>
      </w:r>
      <w:r>
        <w:rPr>
          <w:rFonts w:hint="eastAsia" w:ascii="仿宋" w:hAnsi="仿宋" w:eastAsia="仿宋" w:cs="仿宋"/>
          <w:sz w:val="28"/>
          <w:szCs w:val="28"/>
          <w:highlight w:val="none"/>
        </w:rPr>
        <w:t>供应商须知”中要求的</w:t>
      </w:r>
      <w:r>
        <w:rPr>
          <w:rFonts w:hint="eastAsia" w:eastAsia="仿宋"/>
          <w:sz w:val="28"/>
          <w:highlight w:val="none"/>
          <w:lang w:val="en-US" w:eastAsia="zh-CN"/>
        </w:rPr>
        <w:t>一般资格证明材料</w:t>
      </w:r>
      <w:r>
        <w:rPr>
          <w:rFonts w:hint="eastAsia" w:ascii="仿宋" w:hAnsi="仿宋" w:eastAsia="仿宋" w:cs="仿宋"/>
          <w:sz w:val="28"/>
          <w:szCs w:val="28"/>
          <w:highlight w:val="none"/>
          <w:lang w:eastAsia="zh-CN"/>
        </w:rPr>
        <w:t>。</w:t>
      </w:r>
    </w:p>
    <w:p w14:paraId="13DF3BEE">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cs="宋体"/>
          <w:sz w:val="30"/>
          <w:szCs w:val="30"/>
          <w:highlight w:val="none"/>
          <w:lang w:val="en"/>
        </w:rPr>
      </w:pPr>
      <w:r>
        <w:rPr>
          <w:rFonts w:hint="eastAsia" w:ascii="宋体" w:hAnsi="宋体" w:cstheme="minorBidi"/>
          <w:kern w:val="2"/>
          <w:highlight w:val="none"/>
          <w:lang w:val="en-US" w:eastAsia="zh-CN"/>
        </w:rPr>
        <w:t>承诺函：完全响应“第三章  采购内容及要求”的所有内容（附件4）（提供该承诺函的供应商仍需提供第二章“</w:t>
      </w:r>
      <w:r>
        <w:rPr>
          <w:rFonts w:hint="eastAsia" w:eastAsia="仿宋"/>
          <w:sz w:val="28"/>
          <w:highlight w:val="none"/>
          <w:lang w:val="en-US" w:eastAsia="zh-CN"/>
        </w:rPr>
        <w:t>九、</w:t>
      </w:r>
      <w:r>
        <w:rPr>
          <w:rFonts w:hint="eastAsia" w:eastAsia="仿宋"/>
          <w:sz w:val="28"/>
          <w:highlight w:val="none"/>
        </w:rPr>
        <w:t>询价响应文件的组成</w:t>
      </w:r>
      <w:r>
        <w:rPr>
          <w:rFonts w:hint="eastAsia" w:ascii="宋体" w:hAnsi="宋体" w:cstheme="minorBidi"/>
          <w:kern w:val="2"/>
          <w:highlight w:val="none"/>
          <w:lang w:val="en-US" w:eastAsia="zh-CN"/>
        </w:rPr>
        <w:t>”中第5点要求，</w:t>
      </w:r>
      <w:r>
        <w:rPr>
          <w:rFonts w:hint="eastAsia" w:ascii="仿宋" w:hAnsi="仿宋" w:eastAsia="仿宋" w:cs="仿宋"/>
          <w:sz w:val="28"/>
          <w:szCs w:val="28"/>
          <w:highlight w:val="none"/>
          <w:lang w:val="en" w:eastAsia="zh-CN"/>
        </w:rPr>
        <w:t>若</w:t>
      </w:r>
      <w:r>
        <w:rPr>
          <w:rFonts w:hint="eastAsia" w:ascii="仿宋" w:hAnsi="仿宋" w:eastAsia="仿宋" w:cs="仿宋"/>
          <w:sz w:val="28"/>
          <w:szCs w:val="28"/>
          <w:highlight w:val="none"/>
          <w:lang w:val="en-US" w:eastAsia="zh-CN"/>
        </w:rPr>
        <w:t>供应商未</w:t>
      </w:r>
      <w:r>
        <w:rPr>
          <w:rFonts w:hint="eastAsia" w:ascii="仿宋" w:hAnsi="仿宋" w:eastAsia="仿宋" w:cs="仿宋"/>
          <w:sz w:val="28"/>
          <w:szCs w:val="28"/>
          <w:highlight w:val="none"/>
          <w:lang w:val="en" w:eastAsia="zh-CN"/>
        </w:rPr>
        <w:t>提供符合要求的证明文件，将作无效投标处理</w:t>
      </w:r>
      <w:r>
        <w:rPr>
          <w:rFonts w:hint="eastAsia" w:ascii="宋体" w:hAnsi="宋体" w:cstheme="minorBidi"/>
          <w:kern w:val="2"/>
          <w:highlight w:val="none"/>
          <w:lang w:val="en-US" w:eastAsia="zh-CN"/>
        </w:rPr>
        <w:t>）；</w:t>
      </w:r>
    </w:p>
    <w:p w14:paraId="055F90C0">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lang w:eastAsia="zh-CN"/>
        </w:rPr>
      </w:pPr>
      <w:r>
        <w:rPr>
          <w:rFonts w:hint="eastAsia" w:ascii="仿宋" w:hAnsi="仿宋" w:cs="仿宋"/>
          <w:sz w:val="28"/>
          <w:szCs w:val="28"/>
          <w:highlight w:val="none"/>
          <w:lang w:val="en-US" w:eastAsia="zh-CN"/>
        </w:rPr>
        <w:t>供应商需提供</w:t>
      </w:r>
      <w:r>
        <w:rPr>
          <w:rFonts w:hint="eastAsia" w:ascii="仿宋" w:hAnsi="仿宋" w:eastAsia="仿宋" w:cs="仿宋"/>
          <w:sz w:val="28"/>
          <w:szCs w:val="28"/>
          <w:highlight w:val="none"/>
        </w:rPr>
        <w:t>“第三章</w:t>
      </w:r>
      <w:r>
        <w:rPr>
          <w:rFonts w:hint="eastAsia" w:ascii="仿宋" w:hAnsi="仿宋" w:eastAsia="仿宋" w:cs="仿宋"/>
          <w:sz w:val="28"/>
          <w:szCs w:val="28"/>
          <w:highlight w:val="none"/>
          <w:lang w:val="en-US" w:eastAsia="zh-CN"/>
        </w:rPr>
        <w:t xml:space="preserve">  </w:t>
      </w:r>
      <w:r>
        <w:rPr>
          <w:rFonts w:hint="eastAsia" w:ascii="仿宋" w:hAnsi="仿宋" w:eastAsia="仿宋" w:cs="仿宋"/>
          <w:sz w:val="28"/>
          <w:szCs w:val="28"/>
          <w:highlight w:val="none"/>
        </w:rPr>
        <w:t>采购内容及要求”二</w:t>
      </w:r>
      <w:r>
        <w:rPr>
          <w:rFonts w:hint="eastAsia" w:ascii="仿宋" w:hAnsi="仿宋" w:eastAsia="仿宋" w:cs="仿宋"/>
          <w:sz w:val="28"/>
          <w:szCs w:val="28"/>
          <w:highlight w:val="none"/>
          <w:lang w:val="zh-CN"/>
        </w:rPr>
        <w:t>、资格要求</w:t>
      </w:r>
      <w:r>
        <w:rPr>
          <w:rFonts w:hint="eastAsia" w:ascii="仿宋" w:hAnsi="仿宋" w:eastAsia="仿宋" w:cs="仿宋"/>
          <w:sz w:val="28"/>
          <w:szCs w:val="28"/>
          <w:highlight w:val="none"/>
          <w:lang w:val="en-US" w:eastAsia="zh-CN"/>
        </w:rPr>
        <w:t>中</w:t>
      </w:r>
      <w:r>
        <w:rPr>
          <w:rFonts w:hint="eastAsia" w:ascii="仿宋" w:hAnsi="仿宋" w:eastAsia="仿宋" w:cs="仿宋"/>
          <w:sz w:val="28"/>
          <w:szCs w:val="28"/>
          <w:highlight w:val="none"/>
        </w:rPr>
        <w:t>要求</w:t>
      </w:r>
      <w:r>
        <w:rPr>
          <w:rFonts w:hint="eastAsia" w:ascii="仿宋" w:hAnsi="仿宋" w:eastAsia="仿宋" w:cs="仿宋"/>
          <w:sz w:val="28"/>
          <w:szCs w:val="28"/>
          <w:highlight w:val="none"/>
          <w:lang w:val="en-US" w:eastAsia="zh-CN"/>
        </w:rPr>
        <w:t>的</w:t>
      </w:r>
      <w:r>
        <w:rPr>
          <w:rFonts w:hint="eastAsia" w:ascii="仿宋" w:hAnsi="仿宋" w:cs="仿宋"/>
          <w:sz w:val="28"/>
          <w:szCs w:val="28"/>
          <w:highlight w:val="none"/>
          <w:lang w:val="en-US" w:eastAsia="zh-CN"/>
        </w:rPr>
        <w:t>所有证明材料</w:t>
      </w:r>
      <w:r>
        <w:rPr>
          <w:rFonts w:hint="eastAsia" w:ascii="仿宋" w:hAnsi="仿宋" w:eastAsia="仿宋" w:cs="仿宋"/>
          <w:sz w:val="28"/>
          <w:szCs w:val="28"/>
          <w:highlight w:val="none"/>
          <w:lang w:val="en" w:eastAsia="zh-CN"/>
        </w:rPr>
        <w:t>，若</w:t>
      </w:r>
      <w:r>
        <w:rPr>
          <w:rFonts w:hint="eastAsia" w:ascii="仿宋" w:hAnsi="仿宋" w:eastAsia="仿宋" w:cs="仿宋"/>
          <w:sz w:val="28"/>
          <w:szCs w:val="28"/>
          <w:highlight w:val="none"/>
          <w:lang w:val="en-US" w:eastAsia="zh-CN"/>
        </w:rPr>
        <w:t>供应商未</w:t>
      </w:r>
      <w:r>
        <w:rPr>
          <w:rFonts w:hint="eastAsia" w:ascii="仿宋" w:hAnsi="仿宋" w:eastAsia="仿宋" w:cs="仿宋"/>
          <w:sz w:val="28"/>
          <w:szCs w:val="28"/>
          <w:highlight w:val="none"/>
          <w:lang w:val="en" w:eastAsia="zh-CN"/>
        </w:rPr>
        <w:t>提供</w:t>
      </w:r>
      <w:r>
        <w:rPr>
          <w:rFonts w:hint="eastAsia" w:ascii="仿宋" w:hAnsi="仿宋" w:cs="仿宋"/>
          <w:sz w:val="28"/>
          <w:szCs w:val="28"/>
          <w:highlight w:val="none"/>
          <w:lang w:val="en-US" w:eastAsia="zh-CN"/>
        </w:rPr>
        <w:t>、提供不完全的或提供的</w:t>
      </w:r>
      <w:r>
        <w:rPr>
          <w:rFonts w:hint="eastAsia" w:ascii="仿宋" w:hAnsi="仿宋" w:eastAsia="仿宋" w:cs="仿宋"/>
          <w:sz w:val="28"/>
          <w:szCs w:val="28"/>
          <w:highlight w:val="none"/>
          <w:lang w:val="en" w:eastAsia="zh-CN"/>
        </w:rPr>
        <w:t>证明文件</w:t>
      </w:r>
      <w:r>
        <w:rPr>
          <w:rFonts w:hint="eastAsia" w:ascii="仿宋" w:hAnsi="仿宋" w:cs="仿宋"/>
          <w:sz w:val="28"/>
          <w:szCs w:val="28"/>
          <w:highlight w:val="none"/>
          <w:lang w:val="en-US" w:eastAsia="zh-CN"/>
        </w:rPr>
        <w:t>不</w:t>
      </w:r>
      <w:r>
        <w:rPr>
          <w:rFonts w:hint="eastAsia" w:ascii="仿宋" w:hAnsi="仿宋" w:eastAsia="仿宋" w:cs="仿宋"/>
          <w:sz w:val="28"/>
          <w:szCs w:val="28"/>
          <w:highlight w:val="none"/>
          <w:lang w:val="en" w:eastAsia="zh-CN"/>
        </w:rPr>
        <w:t>符合要求，将作无效投标处理</w:t>
      </w:r>
      <w:r>
        <w:rPr>
          <w:rFonts w:hint="eastAsia" w:ascii="仿宋" w:hAnsi="仿宋" w:eastAsia="仿宋" w:cs="仿宋"/>
          <w:sz w:val="28"/>
          <w:szCs w:val="28"/>
          <w:highlight w:val="none"/>
          <w:lang w:val="en"/>
        </w:rPr>
        <w:t>。</w:t>
      </w:r>
    </w:p>
    <w:p w14:paraId="47F7CB20">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可提供的其他证明材料</w:t>
      </w:r>
      <w:r>
        <w:rPr>
          <w:rFonts w:hint="eastAsia" w:eastAsia="仿宋"/>
          <w:sz w:val="28"/>
          <w:highlight w:val="none"/>
        </w:rPr>
        <w:t>（若有）</w:t>
      </w:r>
      <w:r>
        <w:rPr>
          <w:rFonts w:hint="eastAsia" w:ascii="仿宋" w:hAnsi="仿宋" w:eastAsia="仿宋" w:cs="仿宋"/>
          <w:sz w:val="28"/>
          <w:szCs w:val="28"/>
          <w:highlight w:val="none"/>
        </w:rPr>
        <w:t>。</w:t>
      </w:r>
    </w:p>
    <w:p w14:paraId="5324238C">
      <w:pPr>
        <w:pStyle w:val="3"/>
        <w:widowControl/>
        <w:numPr>
          <w:ilvl w:val="255"/>
          <w:numId w:val="0"/>
        </w:numPr>
        <w:spacing w:line="600" w:lineRule="atLeast"/>
        <w:jc w:val="center"/>
        <w:rPr>
          <w:highlight w:val="none"/>
        </w:rPr>
      </w:pPr>
      <w:r>
        <w:rPr>
          <w:rFonts w:ascii="宋体" w:hAnsi="宋体"/>
          <w:highlight w:val="none"/>
        </w:rPr>
        <w:br w:type="page"/>
      </w:r>
      <w:bookmarkStart w:id="1" w:name="_Toc13159"/>
      <w:bookmarkStart w:id="2" w:name="_Toc12515"/>
      <w:r>
        <w:rPr>
          <w:rFonts w:hint="eastAsia"/>
          <w:highlight w:val="none"/>
        </w:rPr>
        <w:t>第三章  采购内容及要求</w:t>
      </w:r>
      <w:bookmarkEnd w:id="1"/>
      <w:bookmarkEnd w:id="2"/>
    </w:p>
    <w:p w14:paraId="2C7493F1">
      <w:pPr>
        <w:spacing w:line="600" w:lineRule="exact"/>
        <w:ind w:firstLine="602"/>
        <w:jc w:val="left"/>
        <w:rPr>
          <w:rFonts w:hint="eastAsia" w:ascii="仿宋_GB2312" w:hAnsi="仿宋_GB2312" w:eastAsia="仿宋_GB2312" w:cs="仿宋_GB2312"/>
          <w:b/>
          <w:bCs/>
          <w:sz w:val="30"/>
          <w:szCs w:val="30"/>
          <w:highlight w:val="none"/>
        </w:rPr>
      </w:pPr>
      <w:r>
        <w:rPr>
          <w:rFonts w:hint="eastAsia" w:ascii="仿宋_GB2312" w:hAnsi="仿宋_GB2312" w:eastAsia="仿宋_GB2312" w:cs="仿宋_GB2312"/>
          <w:b/>
          <w:bCs/>
          <w:sz w:val="30"/>
          <w:szCs w:val="30"/>
          <w:highlight w:val="none"/>
        </w:rPr>
        <w:t>以下为本次公开询价的服务内容及相关要求，各潜在供应商必须满足下述要求。</w:t>
      </w:r>
    </w:p>
    <w:p w14:paraId="0F5C557A">
      <w:pPr>
        <w:ind w:firstLine="602"/>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b/>
          <w:bCs/>
          <w:sz w:val="30"/>
          <w:szCs w:val="30"/>
          <w:highlight w:val="none"/>
        </w:rPr>
        <w:t>供应商须提交完全响应“第三章  采购内容及要求”的所有内容的</w:t>
      </w:r>
      <w:r>
        <w:rPr>
          <w:rFonts w:hint="eastAsia" w:ascii="仿宋_GB2312" w:hAnsi="仿宋_GB2312" w:eastAsia="仿宋_GB2312" w:cs="仿宋_GB2312"/>
          <w:b/>
          <w:bCs/>
          <w:sz w:val="30"/>
          <w:szCs w:val="30"/>
          <w:highlight w:val="none"/>
          <w:u w:val="single"/>
        </w:rPr>
        <w:t>承诺函</w:t>
      </w:r>
      <w:r>
        <w:rPr>
          <w:rFonts w:hint="eastAsia" w:ascii="仿宋_GB2312" w:hAnsi="仿宋_GB2312" w:eastAsia="仿宋_GB2312" w:cs="仿宋_GB2312"/>
          <w:b/>
          <w:bCs/>
          <w:sz w:val="30"/>
          <w:szCs w:val="30"/>
          <w:highlight w:val="none"/>
        </w:rPr>
        <w:t>（格式自拟），并加盖供应商公章，若供应商未承诺或未按承诺函要求履约，则视为无效响应。</w:t>
      </w:r>
    </w:p>
    <w:p w14:paraId="4B9B357D">
      <w:pPr>
        <w:pStyle w:val="9"/>
        <w:widowControl/>
        <w:snapToGrid w:val="0"/>
        <w:spacing w:beforeAutospacing="0" w:afterAutospacing="0"/>
        <w:ind w:firstLine="602"/>
        <w:rPr>
          <w:rFonts w:hint="eastAsia" w:ascii="宋体" w:hAnsi="宋体" w:cstheme="minorBidi"/>
          <w:color w:val="auto"/>
          <w:kern w:val="2"/>
          <w:sz w:val="30"/>
          <w:szCs w:val="30"/>
          <w:highlight w:val="none"/>
        </w:rPr>
      </w:pPr>
      <w:r>
        <w:rPr>
          <w:rFonts w:hint="eastAsia" w:cstheme="minorBidi"/>
          <w:b/>
          <w:kern w:val="2"/>
          <w:sz w:val="30"/>
          <w:szCs w:val="30"/>
          <w:highlight w:val="none"/>
        </w:rPr>
        <w:t>一、采</w:t>
      </w:r>
      <w:r>
        <w:rPr>
          <w:rFonts w:hint="eastAsia" w:cstheme="minorBidi"/>
          <w:b/>
          <w:color w:val="auto"/>
          <w:kern w:val="2"/>
          <w:sz w:val="30"/>
          <w:szCs w:val="30"/>
          <w:highlight w:val="none"/>
        </w:rPr>
        <w:t>购内容</w:t>
      </w:r>
      <w:r>
        <w:rPr>
          <w:rFonts w:hint="eastAsia" w:cstheme="minorBidi"/>
          <w:b/>
          <w:color w:val="auto"/>
          <w:kern w:val="2"/>
          <w:sz w:val="30"/>
          <w:szCs w:val="30"/>
          <w:highlight w:val="none"/>
          <w:lang w:val="en-US" w:eastAsia="zh-CN"/>
        </w:rPr>
        <w:t>及要求</w:t>
      </w:r>
      <w:r>
        <w:rPr>
          <w:rFonts w:hint="eastAsia" w:ascii="宋体" w:hAnsi="宋体" w:cstheme="minorBidi"/>
          <w:color w:val="auto"/>
          <w:kern w:val="2"/>
          <w:sz w:val="30"/>
          <w:szCs w:val="30"/>
          <w:highlight w:val="none"/>
        </w:rPr>
        <w:t>：</w:t>
      </w:r>
    </w:p>
    <w:p w14:paraId="1FB61D7B">
      <w:pPr>
        <w:numPr>
          <w:ilvl w:val="0"/>
          <w:numId w:val="3"/>
        </w:numPr>
        <w:bidi w:val="0"/>
        <w:ind w:left="0" w:leftChars="0" w:firstLine="560" w:firstLineChars="200"/>
        <w:rPr>
          <w:rFonts w:hint="eastAsia"/>
          <w:highlight w:val="none"/>
          <w:lang w:val="en-US" w:eastAsia="zh-CN"/>
        </w:rPr>
      </w:pPr>
      <w:r>
        <w:rPr>
          <w:rFonts w:hint="eastAsia"/>
          <w:highlight w:val="none"/>
          <w:lang w:val="en-US" w:eastAsia="zh-CN"/>
        </w:rPr>
        <w:t>本次采购的</w:t>
      </w:r>
      <w:r>
        <w:rPr>
          <w:rFonts w:hint="eastAsia"/>
          <w:highlight w:val="none"/>
        </w:rPr>
        <w:t>员工体检项目，</w:t>
      </w:r>
      <w:r>
        <w:rPr>
          <w:rFonts w:hint="eastAsia"/>
          <w:highlight w:val="none"/>
          <w:lang w:val="en-US" w:eastAsia="zh-CN"/>
        </w:rPr>
        <w:t>预算33450元人民币，其中</w:t>
      </w:r>
      <w:r>
        <w:rPr>
          <w:rFonts w:hint="eastAsia"/>
          <w:highlight w:val="none"/>
        </w:rPr>
        <w:t>包含20名女性</w:t>
      </w:r>
      <w:r>
        <w:rPr>
          <w:rFonts w:hint="eastAsia"/>
          <w:highlight w:val="none"/>
          <w:lang w:eastAsia="zh-CN"/>
        </w:rPr>
        <w:t>（</w:t>
      </w:r>
      <w:r>
        <w:rPr>
          <w:rFonts w:hint="eastAsia"/>
          <w:highlight w:val="none"/>
          <w:lang w:val="en-US" w:eastAsia="zh-CN"/>
        </w:rPr>
        <w:t>每名女性950元体检金额</w:t>
      </w:r>
      <w:r>
        <w:rPr>
          <w:rFonts w:hint="eastAsia"/>
          <w:highlight w:val="none"/>
          <w:lang w:eastAsia="zh-CN"/>
        </w:rPr>
        <w:t>）</w:t>
      </w:r>
      <w:r>
        <w:rPr>
          <w:rFonts w:hint="eastAsia"/>
          <w:highlight w:val="none"/>
        </w:rPr>
        <w:t>、1</w:t>
      </w:r>
      <w:r>
        <w:rPr>
          <w:rFonts w:hint="eastAsia"/>
          <w:highlight w:val="none"/>
          <w:lang w:val="en-US" w:eastAsia="zh-CN"/>
        </w:rPr>
        <w:t>7</w:t>
      </w:r>
      <w:r>
        <w:rPr>
          <w:rFonts w:hint="eastAsia"/>
          <w:highlight w:val="none"/>
        </w:rPr>
        <w:t>名男性</w:t>
      </w:r>
      <w:r>
        <w:rPr>
          <w:rFonts w:hint="eastAsia"/>
          <w:highlight w:val="none"/>
          <w:lang w:eastAsia="zh-CN"/>
        </w:rPr>
        <w:t>（</w:t>
      </w:r>
      <w:r>
        <w:rPr>
          <w:rFonts w:hint="eastAsia"/>
          <w:highlight w:val="none"/>
          <w:lang w:val="en-US" w:eastAsia="zh-CN"/>
        </w:rPr>
        <w:t>每名男性850元体检金额</w:t>
      </w:r>
      <w:r>
        <w:rPr>
          <w:rFonts w:hint="eastAsia"/>
          <w:highlight w:val="none"/>
          <w:lang w:eastAsia="zh-CN"/>
        </w:rPr>
        <w:t>）</w:t>
      </w:r>
      <w:r>
        <w:rPr>
          <w:rFonts w:hint="eastAsia"/>
          <w:highlight w:val="none"/>
        </w:rPr>
        <w:t>员工的体检工作</w:t>
      </w:r>
      <w:r>
        <w:rPr>
          <w:rFonts w:hint="eastAsia"/>
          <w:highlight w:val="none"/>
          <w:lang w:eastAsia="zh-CN"/>
        </w:rPr>
        <w:t>，</w:t>
      </w:r>
      <w:r>
        <w:rPr>
          <w:rFonts w:hint="eastAsia"/>
          <w:highlight w:val="none"/>
          <w:lang w:val="en-US" w:eastAsia="zh-CN"/>
        </w:rPr>
        <w:t>体检金额可用于供应商公示的所有体检项目。</w:t>
      </w:r>
    </w:p>
    <w:p w14:paraId="17CCCEC0">
      <w:pPr>
        <w:numPr>
          <w:ilvl w:val="0"/>
          <w:numId w:val="3"/>
        </w:numPr>
        <w:bidi w:val="0"/>
        <w:ind w:left="0" w:leftChars="0" w:firstLine="560" w:firstLineChars="200"/>
        <w:rPr>
          <w:rFonts w:hint="eastAsia"/>
          <w:highlight w:val="none"/>
          <w:lang w:val="en-US" w:eastAsia="zh-CN"/>
        </w:rPr>
      </w:pPr>
      <w:r>
        <w:rPr>
          <w:rFonts w:hint="eastAsia"/>
          <w:highlight w:val="none"/>
          <w:lang w:val="en-US" w:eastAsia="zh-CN"/>
        </w:rPr>
        <w:t>在实际使用时产生的所有费用（包括超出本次体检金额部分）均需按“统一折扣”计算。（统一折扣=供应商在附件1中提供的“</w:t>
      </w:r>
      <w:r>
        <w:rPr>
          <w:rFonts w:hint="eastAsia" w:ascii="仿宋" w:hAnsi="仿宋" w:cs="仿宋"/>
          <w:b/>
          <w:sz w:val="28"/>
          <w:szCs w:val="28"/>
          <w:highlight w:val="none"/>
          <w:lang w:val="en-US" w:eastAsia="zh-CN"/>
        </w:rPr>
        <w:t>总</w:t>
      </w:r>
      <w:r>
        <w:rPr>
          <w:rFonts w:hint="eastAsia" w:ascii="仿宋" w:hAnsi="仿宋" w:eastAsia="仿宋" w:cs="仿宋"/>
          <w:b/>
          <w:sz w:val="28"/>
          <w:szCs w:val="28"/>
          <w:highlight w:val="none"/>
        </w:rPr>
        <w:t>报价</w:t>
      </w:r>
      <w:r>
        <w:rPr>
          <w:rFonts w:hint="eastAsia"/>
          <w:highlight w:val="none"/>
          <w:lang w:val="en-US" w:eastAsia="zh-CN"/>
        </w:rPr>
        <w:t>”/ 33,450元）。</w:t>
      </w:r>
    </w:p>
    <w:p w14:paraId="28BA7513">
      <w:pPr>
        <w:pStyle w:val="9"/>
        <w:widowControl/>
        <w:spacing w:beforeAutospacing="0" w:afterAutospacing="0"/>
        <w:ind w:firstLine="602"/>
        <w:rPr>
          <w:rFonts w:hint="eastAsia" w:ascii="仿宋_GB2312" w:hAnsi="仿宋_GB2312" w:eastAsia="仿宋_GB2312" w:cs="仿宋_GB2312"/>
          <w:b/>
          <w:color w:val="auto"/>
          <w:kern w:val="2"/>
          <w:sz w:val="30"/>
          <w:szCs w:val="30"/>
          <w:highlight w:val="none"/>
          <w:lang w:val="en-US" w:eastAsia="zh-CN"/>
        </w:rPr>
      </w:pPr>
      <w:r>
        <w:rPr>
          <w:rFonts w:hint="eastAsia" w:ascii="仿宋_GB2312" w:hAnsi="仿宋_GB2312" w:eastAsia="仿宋_GB2312" w:cs="仿宋_GB2312"/>
          <w:b/>
          <w:color w:val="auto"/>
          <w:kern w:val="2"/>
          <w:sz w:val="30"/>
          <w:szCs w:val="30"/>
          <w:highlight w:val="none"/>
          <w:lang w:val="en-US" w:eastAsia="zh-CN"/>
        </w:rPr>
        <w:t>二、资格要求（供应商需提供本项中要求的所有证明材料</w:t>
      </w:r>
      <w:r>
        <w:rPr>
          <w:rFonts w:hint="eastAsia" w:ascii="仿宋_GB2312" w:hAnsi="仿宋_GB2312" w:eastAsia="仿宋_GB2312" w:cs="仿宋_GB2312"/>
          <w:b/>
          <w:color w:val="auto"/>
          <w:kern w:val="2"/>
          <w:sz w:val="30"/>
          <w:szCs w:val="30"/>
          <w:highlight w:val="none"/>
          <w:lang w:val="en" w:eastAsia="zh-CN"/>
        </w:rPr>
        <w:t>，若</w:t>
      </w:r>
      <w:r>
        <w:rPr>
          <w:rFonts w:hint="eastAsia" w:ascii="仿宋_GB2312" w:hAnsi="仿宋_GB2312" w:eastAsia="仿宋_GB2312" w:cs="仿宋_GB2312"/>
          <w:b/>
          <w:color w:val="auto"/>
          <w:kern w:val="2"/>
          <w:sz w:val="30"/>
          <w:szCs w:val="30"/>
          <w:highlight w:val="none"/>
          <w:lang w:val="en-US" w:eastAsia="zh-CN"/>
        </w:rPr>
        <w:t>供应商未</w:t>
      </w:r>
      <w:r>
        <w:rPr>
          <w:rFonts w:hint="eastAsia" w:ascii="仿宋_GB2312" w:hAnsi="仿宋_GB2312" w:eastAsia="仿宋_GB2312" w:cs="仿宋_GB2312"/>
          <w:b/>
          <w:color w:val="auto"/>
          <w:kern w:val="2"/>
          <w:sz w:val="30"/>
          <w:szCs w:val="30"/>
          <w:highlight w:val="none"/>
          <w:lang w:val="en" w:eastAsia="zh-CN"/>
        </w:rPr>
        <w:t>提供</w:t>
      </w:r>
      <w:r>
        <w:rPr>
          <w:rFonts w:hint="eastAsia" w:ascii="仿宋_GB2312" w:hAnsi="仿宋_GB2312" w:eastAsia="仿宋_GB2312" w:cs="仿宋_GB2312"/>
          <w:b/>
          <w:color w:val="auto"/>
          <w:kern w:val="2"/>
          <w:sz w:val="30"/>
          <w:szCs w:val="30"/>
          <w:highlight w:val="none"/>
          <w:lang w:val="en-US" w:eastAsia="zh-CN"/>
        </w:rPr>
        <w:t>、提供不完全的或提供的</w:t>
      </w:r>
      <w:r>
        <w:rPr>
          <w:rFonts w:hint="eastAsia" w:ascii="仿宋_GB2312" w:hAnsi="仿宋_GB2312" w:eastAsia="仿宋_GB2312" w:cs="仿宋_GB2312"/>
          <w:b/>
          <w:color w:val="auto"/>
          <w:kern w:val="2"/>
          <w:sz w:val="30"/>
          <w:szCs w:val="30"/>
          <w:highlight w:val="none"/>
          <w:lang w:val="en" w:eastAsia="zh-CN"/>
        </w:rPr>
        <w:t>证明文件</w:t>
      </w:r>
      <w:r>
        <w:rPr>
          <w:rFonts w:hint="eastAsia" w:ascii="仿宋_GB2312" w:hAnsi="仿宋_GB2312" w:eastAsia="仿宋_GB2312" w:cs="仿宋_GB2312"/>
          <w:b/>
          <w:color w:val="auto"/>
          <w:kern w:val="2"/>
          <w:sz w:val="30"/>
          <w:szCs w:val="30"/>
          <w:highlight w:val="none"/>
          <w:lang w:val="en-US" w:eastAsia="zh-CN"/>
        </w:rPr>
        <w:t>不</w:t>
      </w:r>
      <w:r>
        <w:rPr>
          <w:rFonts w:hint="eastAsia" w:ascii="仿宋_GB2312" w:hAnsi="仿宋_GB2312" w:eastAsia="仿宋_GB2312" w:cs="仿宋_GB2312"/>
          <w:b/>
          <w:color w:val="auto"/>
          <w:kern w:val="2"/>
          <w:sz w:val="30"/>
          <w:szCs w:val="30"/>
          <w:highlight w:val="none"/>
          <w:lang w:val="en" w:eastAsia="zh-CN"/>
        </w:rPr>
        <w:t>符合要求，将作无效投标处理</w:t>
      </w:r>
      <w:r>
        <w:rPr>
          <w:rFonts w:hint="eastAsia" w:ascii="仿宋_GB2312" w:hAnsi="仿宋_GB2312" w:eastAsia="仿宋_GB2312" w:cs="仿宋_GB2312"/>
          <w:b/>
          <w:color w:val="auto"/>
          <w:kern w:val="2"/>
          <w:sz w:val="30"/>
          <w:szCs w:val="30"/>
          <w:highlight w:val="none"/>
          <w:lang w:val="en-US" w:eastAsia="zh-CN"/>
        </w:rPr>
        <w:t>）：</w:t>
      </w:r>
    </w:p>
    <w:p w14:paraId="11A043EF">
      <w:pPr>
        <w:numPr>
          <w:ilvl w:val="0"/>
          <w:numId w:val="4"/>
        </w:numPr>
        <w:bidi w:val="0"/>
        <w:ind w:left="160" w:leftChars="0" w:firstLine="400" w:firstLineChars="0"/>
        <w:rPr>
          <w:rFonts w:hint="eastAsia"/>
          <w:highlight w:val="none"/>
        </w:rPr>
      </w:pPr>
      <w:r>
        <w:rPr>
          <w:rFonts w:hint="eastAsia"/>
          <w:highlight w:val="none"/>
        </w:rPr>
        <w:t>专业资质：</w:t>
      </w:r>
      <w:r>
        <w:rPr>
          <w:rFonts w:hint="eastAsia"/>
          <w:highlight w:val="none"/>
          <w:lang w:val="en-US" w:eastAsia="zh-CN"/>
        </w:rPr>
        <w:t>供应商</w:t>
      </w:r>
      <w:r>
        <w:rPr>
          <w:rFonts w:hint="eastAsia"/>
          <w:highlight w:val="none"/>
        </w:rPr>
        <w:t>具有合法有效的《医疗机构执业许可证》</w:t>
      </w:r>
      <w:r>
        <w:rPr>
          <w:rFonts w:hint="eastAsia"/>
          <w:highlight w:val="none"/>
          <w:lang w:eastAsia="zh-CN"/>
        </w:rPr>
        <w:t>，</w:t>
      </w:r>
      <w:r>
        <w:rPr>
          <w:rFonts w:hint="eastAsia"/>
          <w:highlight w:val="none"/>
        </w:rPr>
        <w:t>需提供</w:t>
      </w:r>
      <w:r>
        <w:rPr>
          <w:rFonts w:hint="eastAsia"/>
          <w:highlight w:val="none"/>
          <w:lang w:val="en-US" w:eastAsia="zh-CN"/>
        </w:rPr>
        <w:t>原件或复印件并加盖公章</w:t>
      </w:r>
      <w:r>
        <w:rPr>
          <w:rFonts w:hint="eastAsia"/>
          <w:highlight w:val="none"/>
        </w:rPr>
        <w:t>。</w:t>
      </w:r>
    </w:p>
    <w:p w14:paraId="3E0D27A6">
      <w:pPr>
        <w:numPr>
          <w:ilvl w:val="0"/>
          <w:numId w:val="4"/>
        </w:numPr>
        <w:bidi w:val="0"/>
        <w:ind w:left="160" w:leftChars="0" w:firstLine="400" w:firstLineChars="0"/>
        <w:rPr>
          <w:rFonts w:hint="eastAsia"/>
          <w:highlight w:val="none"/>
          <w:lang w:val="en"/>
        </w:rPr>
      </w:pPr>
      <w:r>
        <w:rPr>
          <w:rFonts w:hint="eastAsia"/>
          <w:highlight w:val="none"/>
          <w:lang w:val="en"/>
        </w:rPr>
        <w:t>供应商需具备国企服务经验及能力，提供三家政府、国企或事业单位体检服务合同复印件</w:t>
      </w:r>
      <w:r>
        <w:rPr>
          <w:rFonts w:hint="eastAsia"/>
          <w:highlight w:val="none"/>
          <w:lang w:val="en" w:eastAsia="zh-CN"/>
        </w:rPr>
        <w:t>，若</w:t>
      </w:r>
      <w:r>
        <w:rPr>
          <w:rFonts w:hint="eastAsia"/>
          <w:highlight w:val="none"/>
          <w:lang w:val="en-US" w:eastAsia="zh-CN"/>
        </w:rPr>
        <w:t>供应商未</w:t>
      </w:r>
      <w:r>
        <w:rPr>
          <w:rFonts w:hint="eastAsia"/>
          <w:highlight w:val="none"/>
          <w:lang w:val="en" w:eastAsia="zh-CN"/>
        </w:rPr>
        <w:t>提供符合要求的证明文件，将作无效投标处理</w:t>
      </w:r>
      <w:r>
        <w:rPr>
          <w:rFonts w:hint="eastAsia"/>
          <w:highlight w:val="none"/>
          <w:lang w:val="en"/>
        </w:rPr>
        <w:t>。</w:t>
      </w:r>
    </w:p>
    <w:p w14:paraId="70CDBAC8">
      <w:pPr>
        <w:pStyle w:val="9"/>
        <w:widowControl/>
        <w:spacing w:beforeAutospacing="0" w:afterAutospacing="0"/>
        <w:ind w:firstLine="602"/>
        <w:rPr>
          <w:rFonts w:hint="eastAsia" w:ascii="仿宋_GB2312" w:hAnsi="仿宋_GB2312" w:eastAsia="仿宋_GB2312" w:cs="仿宋_GB2312"/>
          <w:b/>
          <w:color w:val="auto"/>
          <w:kern w:val="2"/>
          <w:sz w:val="30"/>
          <w:szCs w:val="30"/>
          <w:highlight w:val="none"/>
          <w:lang w:val="zh-CN"/>
        </w:rPr>
      </w:pPr>
      <w:r>
        <w:rPr>
          <w:rFonts w:hint="eastAsia" w:ascii="仿宋_GB2312" w:hAnsi="仿宋_GB2312" w:eastAsia="仿宋_GB2312" w:cs="仿宋_GB2312"/>
          <w:b/>
          <w:color w:val="auto"/>
          <w:kern w:val="2"/>
          <w:sz w:val="30"/>
          <w:szCs w:val="30"/>
          <w:highlight w:val="none"/>
          <w:lang w:val="en-US" w:eastAsia="zh-CN"/>
        </w:rPr>
        <w:t>三</w:t>
      </w:r>
      <w:r>
        <w:rPr>
          <w:rFonts w:hint="eastAsia" w:ascii="仿宋_GB2312" w:hAnsi="仿宋_GB2312" w:eastAsia="仿宋_GB2312" w:cs="仿宋_GB2312"/>
          <w:b/>
          <w:color w:val="auto"/>
          <w:kern w:val="2"/>
          <w:sz w:val="30"/>
          <w:szCs w:val="30"/>
          <w:highlight w:val="none"/>
          <w:lang w:val="zh-CN"/>
        </w:rPr>
        <w:t>、服务标准</w:t>
      </w:r>
    </w:p>
    <w:p w14:paraId="77F0656B">
      <w:pPr>
        <w:numPr>
          <w:ilvl w:val="0"/>
          <w:numId w:val="5"/>
        </w:numPr>
        <w:bidi w:val="0"/>
        <w:ind w:left="0" w:leftChars="0" w:firstLine="560" w:firstLineChars="200"/>
        <w:rPr>
          <w:rFonts w:hint="eastAsia"/>
          <w:highlight w:val="none"/>
          <w:lang w:val="en"/>
        </w:rPr>
      </w:pPr>
      <w:r>
        <w:rPr>
          <w:highlight w:val="none"/>
          <w:lang w:val="en"/>
        </w:rPr>
        <w:t>体检结束后10个工作日内，对每名体检人员出具体检结果报告，对发现异常检测结果的人员，提出针对性建议。</w:t>
      </w:r>
    </w:p>
    <w:p w14:paraId="0D3D87BA">
      <w:pPr>
        <w:numPr>
          <w:ilvl w:val="0"/>
          <w:numId w:val="5"/>
        </w:numPr>
        <w:bidi w:val="0"/>
        <w:ind w:left="0" w:leftChars="0" w:firstLine="560" w:firstLineChars="200"/>
        <w:rPr>
          <w:rFonts w:hint="eastAsia"/>
          <w:highlight w:val="none"/>
          <w:lang w:val="en"/>
        </w:rPr>
      </w:pPr>
      <w:r>
        <w:rPr>
          <w:rFonts w:hint="eastAsia"/>
          <w:highlight w:val="none"/>
          <w:lang w:val="en"/>
        </w:rPr>
        <w:t>供应商</w:t>
      </w:r>
      <w:r>
        <w:rPr>
          <w:highlight w:val="none"/>
          <w:lang w:val="en"/>
        </w:rPr>
        <w:t>应按照国家有关法律法规要求制定和落实健康体检信息保密管理措施，未经允许不得发布和泄露。</w:t>
      </w:r>
    </w:p>
    <w:p w14:paraId="2399060B">
      <w:pPr>
        <w:bidi w:val="0"/>
        <w:rPr>
          <w:rFonts w:hint="eastAsia" w:ascii="仿宋_GB2312" w:hAnsi="仿宋_GB2312" w:eastAsia="仿宋_GB2312" w:cs="仿宋_GB2312"/>
          <w:b/>
          <w:bCs/>
          <w:color w:val="auto"/>
          <w:sz w:val="30"/>
          <w:szCs w:val="30"/>
          <w:highlight w:val="none"/>
        </w:rPr>
      </w:pPr>
      <w:r>
        <w:rPr>
          <w:rFonts w:hint="eastAsia" w:ascii="仿宋_GB2312" w:hAnsi="仿宋_GB2312" w:eastAsia="仿宋_GB2312" w:cs="仿宋_GB2312"/>
          <w:b/>
          <w:bCs/>
          <w:sz w:val="30"/>
          <w:szCs w:val="30"/>
          <w:highlight w:val="none"/>
          <w:lang w:val="en-US" w:eastAsia="zh-CN"/>
        </w:rPr>
        <w:t>四</w:t>
      </w:r>
      <w:r>
        <w:rPr>
          <w:rFonts w:hint="eastAsia" w:ascii="仿宋_GB2312" w:hAnsi="仿宋_GB2312" w:eastAsia="仿宋_GB2312" w:cs="仿宋_GB2312"/>
          <w:b/>
          <w:bCs/>
          <w:sz w:val="30"/>
          <w:szCs w:val="30"/>
          <w:highlight w:val="none"/>
        </w:rPr>
        <w:t>、其它</w:t>
      </w:r>
      <w:r>
        <w:rPr>
          <w:rFonts w:hint="eastAsia" w:ascii="仿宋_GB2312" w:hAnsi="仿宋_GB2312" w:eastAsia="仿宋_GB2312" w:cs="仿宋_GB2312"/>
          <w:b/>
          <w:bCs/>
          <w:color w:val="auto"/>
          <w:sz w:val="30"/>
          <w:szCs w:val="30"/>
          <w:highlight w:val="none"/>
        </w:rPr>
        <w:t>要求</w:t>
      </w:r>
    </w:p>
    <w:p w14:paraId="533E4CB5">
      <w:pPr>
        <w:numPr>
          <w:ilvl w:val="0"/>
          <w:numId w:val="6"/>
        </w:numPr>
        <w:bidi w:val="0"/>
        <w:ind w:left="0" w:leftChars="0" w:firstLine="560" w:firstLineChars="200"/>
        <w:rPr>
          <w:rFonts w:hint="eastAsia"/>
          <w:sz w:val="28"/>
          <w:szCs w:val="28"/>
          <w:highlight w:val="none"/>
          <w:lang w:val="en"/>
        </w:rPr>
      </w:pPr>
      <w:r>
        <w:rPr>
          <w:rFonts w:hint="eastAsia"/>
          <w:sz w:val="28"/>
          <w:szCs w:val="28"/>
          <w:highlight w:val="none"/>
          <w:lang w:val="en"/>
        </w:rPr>
        <w:t>不接受供应商应答的情形：本项目不接受联合体参与项目应答；单位主要负责人（包括但不限于法人代表、控股股东等）为同一人或者存在控股、管理关系等可能会导致在本次采购活动中行动一致的不同单位，不得参加同一采购包应答或者未划分采购包的同一项目应答。</w:t>
      </w:r>
    </w:p>
    <w:p w14:paraId="24011477">
      <w:pPr>
        <w:numPr>
          <w:ilvl w:val="0"/>
          <w:numId w:val="6"/>
        </w:numPr>
        <w:bidi w:val="0"/>
        <w:ind w:left="0" w:leftChars="0" w:firstLine="560" w:firstLineChars="200"/>
        <w:rPr>
          <w:rFonts w:hint="eastAsia" w:ascii="仿宋_GB2312" w:hAnsi="仿宋_GB2312" w:eastAsia="仿宋_GB2312" w:cs="仿宋_GB2312"/>
          <w:b/>
          <w:bCs/>
          <w:color w:val="auto"/>
          <w:sz w:val="28"/>
          <w:szCs w:val="28"/>
          <w:highlight w:val="none"/>
        </w:rPr>
      </w:pPr>
      <w:r>
        <w:rPr>
          <w:rFonts w:hint="eastAsia"/>
          <w:sz w:val="28"/>
          <w:szCs w:val="28"/>
          <w:highlight w:val="none"/>
          <w:lang w:val="en"/>
        </w:rPr>
        <w:t>供应商</w:t>
      </w:r>
      <w:r>
        <w:rPr>
          <w:rFonts w:hint="eastAsia"/>
          <w:sz w:val="28"/>
          <w:szCs w:val="28"/>
          <w:highlight w:val="none"/>
        </w:rPr>
        <w:t>下属有多个院区体检中心的，提供给采购人体检的体检中心，须经采购人认可</w:t>
      </w:r>
      <w:r>
        <w:rPr>
          <w:rFonts w:hint="eastAsia"/>
          <w:sz w:val="28"/>
          <w:szCs w:val="28"/>
          <w:highlight w:val="none"/>
          <w:lang w:eastAsia="zh-CN"/>
        </w:rPr>
        <w:t>（</w:t>
      </w:r>
      <w:r>
        <w:rPr>
          <w:rFonts w:hint="eastAsia"/>
          <w:sz w:val="28"/>
          <w:szCs w:val="28"/>
          <w:highlight w:val="none"/>
          <w:lang w:val="en-US" w:eastAsia="zh-CN"/>
        </w:rPr>
        <w:t>若有</w:t>
      </w:r>
      <w:r>
        <w:rPr>
          <w:rFonts w:hint="eastAsia"/>
          <w:sz w:val="28"/>
          <w:szCs w:val="28"/>
          <w:highlight w:val="none"/>
          <w:lang w:eastAsia="zh-CN"/>
        </w:rPr>
        <w:t>）</w:t>
      </w:r>
      <w:r>
        <w:rPr>
          <w:rFonts w:hint="eastAsia"/>
          <w:sz w:val="28"/>
          <w:szCs w:val="28"/>
          <w:highlight w:val="none"/>
        </w:rPr>
        <w:t>。</w:t>
      </w:r>
    </w:p>
    <w:p w14:paraId="240D9A7C">
      <w:pPr>
        <w:numPr>
          <w:ilvl w:val="0"/>
          <w:numId w:val="6"/>
        </w:numPr>
        <w:bidi w:val="0"/>
        <w:ind w:left="0" w:leftChars="0" w:firstLine="560" w:firstLineChars="200"/>
        <w:rPr>
          <w:rFonts w:hint="eastAsia" w:ascii="宋体" w:hAnsi="宋体"/>
          <w:color w:val="auto"/>
          <w:sz w:val="28"/>
          <w:szCs w:val="28"/>
          <w:highlight w:val="none"/>
        </w:rPr>
      </w:pPr>
      <w:r>
        <w:rPr>
          <w:rFonts w:hint="eastAsia" w:ascii="仿宋" w:hAnsi="仿宋" w:cs="宋体"/>
          <w:color w:val="auto"/>
          <w:kern w:val="0"/>
          <w:sz w:val="28"/>
          <w:szCs w:val="28"/>
          <w:highlight w:val="none"/>
          <w:lang w:val="en-US" w:eastAsia="zh-CN"/>
        </w:rPr>
        <w:t>本次所采购的体检卡等相关服务，有效期须为5年。</w:t>
      </w:r>
    </w:p>
    <w:p w14:paraId="3D71870C">
      <w:pPr>
        <w:numPr>
          <w:ilvl w:val="255"/>
          <w:numId w:val="0"/>
        </w:numPr>
        <w:ind w:firstLine="562"/>
        <w:rPr>
          <w:rFonts w:hint="eastAsia" w:ascii="仿宋_GB2312" w:hAnsi="仿宋_GB2312" w:eastAsia="仿宋_GB2312" w:cs="仿宋_GB2312"/>
          <w:b/>
          <w:bCs/>
          <w:sz w:val="30"/>
          <w:szCs w:val="30"/>
          <w:highlight w:val="none"/>
          <w:lang w:val="en-US" w:eastAsia="zh-CN"/>
        </w:rPr>
      </w:pPr>
      <w:r>
        <w:rPr>
          <w:rFonts w:hint="eastAsia" w:ascii="仿宋_GB2312" w:hAnsi="仿宋_GB2312" w:eastAsia="仿宋_GB2312" w:cs="仿宋_GB2312"/>
          <w:b/>
          <w:bCs/>
          <w:sz w:val="30"/>
          <w:szCs w:val="30"/>
          <w:highlight w:val="none"/>
          <w:lang w:val="en-US" w:eastAsia="zh-CN"/>
        </w:rPr>
        <w:t>五</w:t>
      </w:r>
      <w:r>
        <w:rPr>
          <w:rFonts w:hint="eastAsia" w:ascii="仿宋_GB2312" w:hAnsi="仿宋_GB2312" w:eastAsia="仿宋_GB2312" w:cs="仿宋_GB2312"/>
          <w:b/>
          <w:bCs/>
          <w:sz w:val="30"/>
          <w:szCs w:val="30"/>
          <w:highlight w:val="none"/>
        </w:rPr>
        <w:t>、商务</w:t>
      </w:r>
      <w:r>
        <w:rPr>
          <w:rFonts w:hint="eastAsia" w:ascii="仿宋_GB2312" w:hAnsi="仿宋_GB2312" w:eastAsia="仿宋_GB2312" w:cs="仿宋_GB2312"/>
          <w:b/>
          <w:bCs/>
          <w:sz w:val="30"/>
          <w:szCs w:val="30"/>
          <w:highlight w:val="none"/>
          <w:lang w:val="en-US" w:eastAsia="zh-CN"/>
        </w:rPr>
        <w:t>部分</w:t>
      </w:r>
    </w:p>
    <w:p w14:paraId="4756AB5B">
      <w:pPr>
        <w:numPr>
          <w:ilvl w:val="0"/>
          <w:numId w:val="7"/>
        </w:numPr>
        <w:bidi w:val="0"/>
        <w:ind w:left="0" w:leftChars="0" w:firstLine="560" w:firstLineChars="200"/>
        <w:rPr>
          <w:rFonts w:hint="eastAsia"/>
          <w:highlight w:val="none"/>
          <w:lang w:val="en"/>
        </w:rPr>
      </w:pPr>
      <w:r>
        <w:rPr>
          <w:rFonts w:hint="eastAsia"/>
          <w:highlight w:val="none"/>
          <w:lang w:val="en"/>
        </w:rPr>
        <w:t>交付时间:</w:t>
      </w:r>
      <w:r>
        <w:rPr>
          <w:rFonts w:hint="eastAsia"/>
          <w:highlight w:val="none"/>
          <w:lang w:val="en-US" w:eastAsia="zh-CN"/>
        </w:rPr>
        <w:t>供应商在</w:t>
      </w:r>
      <w:r>
        <w:rPr>
          <w:rFonts w:hint="eastAsia"/>
          <w:highlight w:val="none"/>
          <w:lang w:val="en"/>
        </w:rPr>
        <w:t>合同签订后</w:t>
      </w:r>
      <w:r>
        <w:rPr>
          <w:rFonts w:hint="eastAsia"/>
          <w:highlight w:val="none"/>
          <w:lang w:val="en-US" w:eastAsia="zh-CN"/>
        </w:rPr>
        <w:t>7个工作日内交付体检卡</w:t>
      </w:r>
      <w:r>
        <w:rPr>
          <w:rFonts w:hint="eastAsia"/>
          <w:highlight w:val="none"/>
          <w:lang w:val="en"/>
        </w:rPr>
        <w:t>。</w:t>
      </w:r>
    </w:p>
    <w:p w14:paraId="62F898C0">
      <w:pPr>
        <w:numPr>
          <w:ilvl w:val="0"/>
          <w:numId w:val="7"/>
        </w:numPr>
        <w:bidi w:val="0"/>
        <w:ind w:left="0" w:leftChars="0" w:firstLine="560" w:firstLineChars="200"/>
        <w:rPr>
          <w:rFonts w:hint="eastAsia"/>
          <w:highlight w:val="none"/>
          <w:lang w:val="en"/>
        </w:rPr>
      </w:pPr>
      <w:r>
        <w:rPr>
          <w:rFonts w:hint="eastAsia"/>
          <w:highlight w:val="none"/>
          <w:lang w:val="en"/>
        </w:rPr>
        <w:t>交付地点:采购人指定地点。</w:t>
      </w:r>
    </w:p>
    <w:p w14:paraId="7608DDA8">
      <w:pPr>
        <w:numPr>
          <w:ilvl w:val="0"/>
          <w:numId w:val="7"/>
        </w:numPr>
        <w:bidi w:val="0"/>
        <w:ind w:left="0" w:leftChars="0" w:firstLine="560" w:firstLineChars="200"/>
        <w:rPr>
          <w:rFonts w:hint="eastAsia"/>
          <w:highlight w:val="none"/>
          <w:lang w:val="en"/>
        </w:rPr>
      </w:pPr>
      <w:r>
        <w:rPr>
          <w:rFonts w:hint="eastAsia"/>
          <w:highlight w:val="none"/>
          <w:lang w:val="en"/>
        </w:rPr>
        <w:t>付款要求：合同签订后，取得</w:t>
      </w:r>
      <w:r>
        <w:rPr>
          <w:rFonts w:hint="eastAsia"/>
          <w:highlight w:val="none"/>
          <w:lang w:val="en-US" w:eastAsia="zh-CN"/>
        </w:rPr>
        <w:t>服务凭证（如</w:t>
      </w:r>
      <w:r>
        <w:rPr>
          <w:rFonts w:hint="eastAsia"/>
          <w:highlight w:val="none"/>
          <w:lang w:val="en"/>
        </w:rPr>
        <w:t>体检卡</w:t>
      </w:r>
      <w:r>
        <w:rPr>
          <w:rFonts w:hint="eastAsia"/>
          <w:highlight w:val="none"/>
          <w:lang w:val="en" w:eastAsia="zh-CN"/>
        </w:rPr>
        <w:t>）</w:t>
      </w:r>
      <w:r>
        <w:rPr>
          <w:rFonts w:hint="eastAsia"/>
          <w:highlight w:val="none"/>
          <w:lang w:val="en"/>
        </w:rPr>
        <w:t>后一次性支付。</w:t>
      </w:r>
    </w:p>
    <w:p w14:paraId="4D2C630D">
      <w:pPr>
        <w:ind w:firstLine="560"/>
        <w:jc w:val="left"/>
        <w:rPr>
          <w:rFonts w:hint="eastAsia" w:ascii="宋体" w:hAnsi="宋体"/>
          <w:szCs w:val="28"/>
          <w:highlight w:val="none"/>
        </w:rPr>
      </w:pPr>
      <w:r>
        <w:rPr>
          <w:rFonts w:ascii="宋体" w:hAnsi="宋体"/>
          <w:szCs w:val="28"/>
          <w:highlight w:val="none"/>
        </w:rPr>
        <w:br w:type="page"/>
      </w:r>
    </w:p>
    <w:p w14:paraId="3AE0CEA7">
      <w:pPr>
        <w:pStyle w:val="3"/>
        <w:ind w:firstLine="643"/>
        <w:rPr>
          <w:szCs w:val="32"/>
          <w:highlight w:val="none"/>
        </w:rPr>
      </w:pPr>
      <w:r>
        <w:rPr>
          <w:rFonts w:hint="eastAsia"/>
          <w:szCs w:val="32"/>
          <w:highlight w:val="none"/>
        </w:rPr>
        <w:t>第四章  响应文件格式</w:t>
      </w:r>
    </w:p>
    <w:p w14:paraId="5D64A9D8">
      <w:pPr>
        <w:widowControl/>
        <w:ind w:firstLine="560"/>
        <w:rPr>
          <w:szCs w:val="28"/>
          <w:highlight w:val="none"/>
        </w:rPr>
      </w:pPr>
      <w:r>
        <w:rPr>
          <w:rFonts w:hint="eastAsia"/>
          <w:szCs w:val="28"/>
          <w:highlight w:val="none"/>
        </w:rPr>
        <w:t>需提交正本一份，正本文件应编制封面、目录、页码，必须用胶装（为永久性、无破坏不可拆分）装订成册，加盖供应商单位公章。所有响应文件应当密封在一个密封袋内。密封处应注明“于   年   月   日（北京时间）之前（指公告中规定的提交响应文件截止时间）不准启封”的字样，并加盖公章，未按要求提供文件的将被视为无效响应。</w:t>
      </w:r>
    </w:p>
    <w:p w14:paraId="79D4A0C0">
      <w:pPr>
        <w:widowControl/>
        <w:spacing w:line="240" w:lineRule="auto"/>
        <w:ind w:firstLine="560"/>
        <w:rPr>
          <w:szCs w:val="28"/>
          <w:highlight w:val="none"/>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cols w:space="425" w:num="1"/>
          <w:docGrid w:type="lines" w:linePitch="312" w:charSpace="0"/>
        </w:sectPr>
      </w:pPr>
    </w:p>
    <w:p w14:paraId="7CF33D03">
      <w:pPr>
        <w:widowControl/>
        <w:spacing w:line="240" w:lineRule="auto"/>
        <w:ind w:firstLine="0" w:firstLineChars="0"/>
        <w:rPr>
          <w:b/>
          <w:bCs/>
          <w:szCs w:val="28"/>
          <w:highlight w:val="none"/>
        </w:rPr>
      </w:pPr>
    </w:p>
    <w:tbl>
      <w:tblPr>
        <w:tblStyle w:val="10"/>
        <w:tblW w:w="0" w:type="auto"/>
        <w:tblInd w:w="0" w:type="dxa"/>
        <w:tblLayout w:type="autofit"/>
        <w:tblCellMar>
          <w:top w:w="0" w:type="dxa"/>
          <w:left w:w="108" w:type="dxa"/>
          <w:bottom w:w="0" w:type="dxa"/>
          <w:right w:w="108" w:type="dxa"/>
        </w:tblCellMar>
      </w:tblPr>
      <w:tblGrid>
        <w:gridCol w:w="696"/>
        <w:gridCol w:w="2649"/>
        <w:gridCol w:w="1796"/>
        <w:gridCol w:w="3297"/>
        <w:gridCol w:w="3483"/>
        <w:gridCol w:w="1220"/>
        <w:gridCol w:w="1033"/>
      </w:tblGrid>
      <w:tr w14:paraId="1E259EBD">
        <w:tblPrEx>
          <w:tblCellMar>
            <w:top w:w="0" w:type="dxa"/>
            <w:left w:w="108" w:type="dxa"/>
            <w:bottom w:w="0" w:type="dxa"/>
            <w:right w:w="108" w:type="dxa"/>
          </w:tblCellMar>
        </w:tblPrEx>
        <w:trPr>
          <w:gridBefore w:val="1"/>
          <w:wBefore w:w="695" w:type="dxa"/>
          <w:trHeight w:val="531" w:hRule="atLeast"/>
          <w:tblHeader/>
        </w:trPr>
        <w:tc>
          <w:tcPr>
            <w:tcW w:w="0" w:type="auto"/>
            <w:gridSpan w:val="6"/>
            <w:tcBorders>
              <w:top w:val="nil"/>
              <w:left w:val="nil"/>
              <w:bottom w:val="nil"/>
              <w:right w:val="nil"/>
            </w:tcBorders>
            <w:noWrap w:val="0"/>
            <w:vAlign w:val="center"/>
          </w:tcPr>
          <w:p w14:paraId="4663C39D">
            <w:pPr>
              <w:pageBreakBefore w:val="0"/>
              <w:kinsoku/>
              <w:wordWrap/>
              <w:overflowPunct/>
              <w:topLinePunct w:val="0"/>
              <w:autoSpaceDE/>
              <w:autoSpaceDN/>
              <w:bidi w:val="0"/>
              <w:spacing w:line="580" w:lineRule="exact"/>
              <w:rPr>
                <w:rFonts w:hint="eastAsia" w:ascii="仿宋" w:hAnsi="仿宋" w:eastAsia="仿宋" w:cs="仿宋"/>
                <w:sz w:val="28"/>
                <w:szCs w:val="28"/>
                <w:highlight w:val="none"/>
              </w:rPr>
            </w:pPr>
            <w:r>
              <w:rPr>
                <w:rFonts w:hint="eastAsia" w:ascii="仿宋" w:hAnsi="仿宋" w:eastAsia="仿宋" w:cs="仿宋"/>
                <w:sz w:val="28"/>
                <w:szCs w:val="28"/>
                <w:highlight w:val="none"/>
              </w:rPr>
              <w:t>附件1：</w:t>
            </w:r>
          </w:p>
        </w:tc>
      </w:tr>
      <w:tr w14:paraId="0484EF11">
        <w:tblPrEx>
          <w:tblCellMar>
            <w:top w:w="0" w:type="dxa"/>
            <w:left w:w="108" w:type="dxa"/>
            <w:bottom w:w="0" w:type="dxa"/>
            <w:right w:w="108" w:type="dxa"/>
          </w:tblCellMar>
        </w:tblPrEx>
        <w:trPr>
          <w:gridBefore w:val="1"/>
          <w:wBefore w:w="695" w:type="dxa"/>
          <w:trHeight w:val="548" w:hRule="atLeast"/>
          <w:tblHeader/>
        </w:trPr>
        <w:tc>
          <w:tcPr>
            <w:tcW w:w="0" w:type="auto"/>
            <w:gridSpan w:val="6"/>
            <w:tcBorders>
              <w:top w:val="nil"/>
              <w:left w:val="nil"/>
              <w:bottom w:val="nil"/>
              <w:right w:val="nil"/>
            </w:tcBorders>
            <w:noWrap w:val="0"/>
            <w:vAlign w:val="center"/>
          </w:tcPr>
          <w:p w14:paraId="7E70D866">
            <w:pPr>
              <w:pStyle w:val="3"/>
              <w:keepNext w:val="0"/>
              <w:keepLines w:val="0"/>
              <w:pageBreakBefore w:val="0"/>
              <w:widowControl/>
              <w:kinsoku/>
              <w:wordWrap/>
              <w:overflowPunct/>
              <w:topLinePunct w:val="0"/>
              <w:autoSpaceDE/>
              <w:autoSpaceDN/>
              <w:bidi w:val="0"/>
              <w:spacing w:line="580" w:lineRule="exact"/>
              <w:textAlignment w:val="center"/>
              <w:rPr>
                <w:rFonts w:hint="eastAsia" w:ascii="仿宋" w:hAnsi="仿宋" w:eastAsia="仿宋" w:cs="仿宋"/>
                <w:sz w:val="28"/>
                <w:szCs w:val="28"/>
                <w:highlight w:val="none"/>
              </w:rPr>
            </w:pPr>
            <w:r>
              <w:rPr>
                <w:rFonts w:hint="eastAsia" w:ascii="仿宋" w:hAnsi="仿宋" w:eastAsia="仿宋" w:cs="仿宋"/>
                <w:sz w:val="28"/>
                <w:szCs w:val="28"/>
                <w:highlight w:val="none"/>
              </w:rPr>
              <w:t>报价单</w:t>
            </w:r>
          </w:p>
        </w:tc>
      </w:tr>
      <w:tr w14:paraId="3CFAF5B4">
        <w:tblPrEx>
          <w:tblCellMar>
            <w:top w:w="0" w:type="dxa"/>
            <w:left w:w="108" w:type="dxa"/>
            <w:bottom w:w="0" w:type="dxa"/>
            <w:right w:w="108" w:type="dxa"/>
          </w:tblCellMar>
        </w:tblPrEx>
        <w:trPr>
          <w:gridBefore w:val="1"/>
          <w:wBefore w:w="695" w:type="dxa"/>
          <w:trHeight w:val="662" w:hRule="atLeast"/>
          <w:tblHeader/>
        </w:trPr>
        <w:tc>
          <w:tcPr>
            <w:tcW w:w="0" w:type="auto"/>
            <w:gridSpan w:val="6"/>
            <w:tcBorders>
              <w:top w:val="nil"/>
              <w:left w:val="nil"/>
              <w:bottom w:val="nil"/>
              <w:right w:val="nil"/>
            </w:tcBorders>
            <w:noWrap w:val="0"/>
            <w:vAlign w:val="center"/>
          </w:tcPr>
          <w:p w14:paraId="3CB4A555">
            <w:pPr>
              <w:pStyle w:val="18"/>
              <w:pageBreakBefore w:val="0"/>
              <w:kinsoku/>
              <w:wordWrap/>
              <w:overflowPunct/>
              <w:topLinePunct w:val="0"/>
              <w:autoSpaceDE/>
              <w:autoSpaceDN/>
              <w:bidi w:val="0"/>
              <w:spacing w:line="580" w:lineRule="exact"/>
              <w:jc w:val="both"/>
              <w:rPr>
                <w:rFonts w:ascii="仿宋" w:hAnsi="仿宋" w:eastAsia="仿宋" w:cs="仿宋"/>
                <w:color w:val="auto"/>
                <w:sz w:val="28"/>
                <w:szCs w:val="28"/>
                <w:highlight w:val="none"/>
              </w:rPr>
            </w:pPr>
            <w:r>
              <w:rPr>
                <w:rFonts w:ascii="仿宋" w:hAnsi="仿宋" w:eastAsia="仿宋" w:cs="仿宋"/>
                <w:b/>
                <w:bCs/>
                <w:color w:val="auto"/>
                <w:sz w:val="28"/>
                <w:szCs w:val="28"/>
                <w:highlight w:val="none"/>
              </w:rPr>
              <w:t>供应商（全称并加盖公章）：</w:t>
            </w:r>
            <w:r>
              <w:rPr>
                <w:rFonts w:ascii="仿宋" w:hAnsi="仿宋" w:eastAsia="仿宋" w:cs="仿宋"/>
                <w:b/>
                <w:bCs/>
                <w:color w:val="auto"/>
                <w:sz w:val="28"/>
                <w:szCs w:val="28"/>
                <w:highlight w:val="none"/>
                <w:u w:val="single"/>
              </w:rPr>
              <w:t xml:space="preserve">                   </w:t>
            </w:r>
            <w:r>
              <w:rPr>
                <w:rFonts w:ascii="仿宋" w:hAnsi="仿宋" w:eastAsia="仿宋" w:cs="仿宋"/>
                <w:b/>
                <w:bCs/>
                <w:color w:val="auto"/>
                <w:sz w:val="28"/>
                <w:szCs w:val="28"/>
                <w:highlight w:val="none"/>
              </w:rPr>
              <w:t xml:space="preserve">               </w:t>
            </w:r>
            <w:r>
              <w:rPr>
                <w:rFonts w:ascii="仿宋" w:hAnsi="仿宋" w:eastAsia="仿宋" w:cs="仿宋"/>
                <w:color w:val="auto"/>
                <w:sz w:val="28"/>
                <w:szCs w:val="28"/>
                <w:highlight w:val="none"/>
              </w:rPr>
              <w:t xml:space="preserve">      </w:t>
            </w:r>
          </w:p>
        </w:tc>
      </w:tr>
      <w:tr w14:paraId="50EA9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0" w:hRule="atLeast"/>
        </w:trPr>
        <w:tc>
          <w:tcPr>
            <w:tcW w:w="0" w:type="auto"/>
            <w:gridSpan w:val="7"/>
            <w:tcBorders>
              <w:top w:val="single" w:color="auto" w:sz="4" w:space="0"/>
              <w:left w:val="single" w:color="auto" w:sz="4" w:space="0"/>
              <w:bottom w:val="single" w:color="auto" w:sz="4" w:space="0"/>
              <w:right w:val="single" w:color="auto" w:sz="4" w:space="0"/>
            </w:tcBorders>
            <w:noWrap w:val="0"/>
            <w:vAlign w:val="center"/>
          </w:tcPr>
          <w:p w14:paraId="3273C43E">
            <w:pPr>
              <w:pStyle w:val="21"/>
              <w:pageBreakBefore w:val="0"/>
              <w:kinsoku/>
              <w:wordWrap/>
              <w:overflowPunct/>
              <w:topLinePunct w:val="0"/>
              <w:autoSpaceDE/>
              <w:autoSpaceDN/>
              <w:bidi w:val="0"/>
              <w:adjustRightInd w:val="0"/>
              <w:snapToGrid w:val="0"/>
              <w:spacing w:line="580" w:lineRule="exact"/>
              <w:ind w:firstLine="138" w:firstLineChars="49"/>
              <w:jc w:val="center"/>
              <w:rPr>
                <w:rFonts w:hint="default" w:ascii="仿宋" w:hAnsi="仿宋" w:eastAsia="仿宋" w:cs="仿宋"/>
                <w:b/>
                <w:sz w:val="28"/>
                <w:szCs w:val="28"/>
                <w:highlight w:val="none"/>
                <w:lang w:val="en-US" w:eastAsia="zh-CN"/>
              </w:rPr>
            </w:pPr>
            <w:r>
              <w:rPr>
                <w:rFonts w:hint="eastAsia" w:ascii="仿宋" w:hAnsi="仿宋" w:cs="仿宋"/>
                <w:b/>
                <w:sz w:val="28"/>
                <w:szCs w:val="28"/>
                <w:highlight w:val="none"/>
                <w:lang w:val="en-US" w:eastAsia="zh-CN"/>
              </w:rPr>
              <w:t>1.总报价表</w:t>
            </w:r>
          </w:p>
        </w:tc>
      </w:tr>
      <w:tr w14:paraId="68156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0" w:hRule="atLeast"/>
        </w:trPr>
        <w:tc>
          <w:tcPr>
            <w:tcW w:w="0" w:type="auto"/>
            <w:tcBorders>
              <w:top w:val="single" w:color="auto" w:sz="4" w:space="0"/>
              <w:left w:val="single" w:color="auto" w:sz="4" w:space="0"/>
              <w:bottom w:val="single" w:color="auto" w:sz="4" w:space="0"/>
              <w:right w:val="single" w:color="auto" w:sz="4" w:space="0"/>
            </w:tcBorders>
            <w:noWrap w:val="0"/>
            <w:vAlign w:val="center"/>
          </w:tcPr>
          <w:p w14:paraId="611FAC33">
            <w:pPr>
              <w:pStyle w:val="21"/>
              <w:pageBreakBefore w:val="0"/>
              <w:kinsoku/>
              <w:wordWrap/>
              <w:overflowPunct/>
              <w:topLinePunct w:val="0"/>
              <w:autoSpaceDE/>
              <w:autoSpaceDN/>
              <w:bidi w:val="0"/>
              <w:adjustRightInd w:val="0"/>
              <w:snapToGrid w:val="0"/>
              <w:spacing w:line="580" w:lineRule="exact"/>
              <w:ind w:left="-143" w:leftChars="-51" w:right="-143" w:rightChars="-51" w:firstLine="0" w:firstLineChars="0"/>
              <w:jc w:val="center"/>
              <w:rPr>
                <w:rFonts w:hint="default" w:ascii="仿宋" w:hAnsi="仿宋" w:eastAsia="仿宋" w:cs="仿宋"/>
                <w:b/>
                <w:sz w:val="28"/>
                <w:szCs w:val="28"/>
                <w:highlight w:val="none"/>
                <w:lang w:val="en-US" w:eastAsia="zh-CN"/>
              </w:rPr>
            </w:pPr>
            <w:r>
              <w:rPr>
                <w:rFonts w:hint="eastAsia" w:ascii="仿宋" w:hAnsi="仿宋" w:cs="仿宋"/>
                <w:b/>
                <w:sz w:val="28"/>
                <w:szCs w:val="28"/>
                <w:highlight w:val="none"/>
                <w:lang w:val="en-US" w:eastAsia="zh-CN"/>
              </w:rPr>
              <w:t>项号</w:t>
            </w:r>
          </w:p>
        </w:tc>
        <w:tc>
          <w:tcPr>
            <w:tcW w:w="2649" w:type="dxa"/>
            <w:tcBorders>
              <w:top w:val="single" w:color="auto" w:sz="4" w:space="0"/>
              <w:left w:val="single" w:color="auto" w:sz="4" w:space="0"/>
              <w:bottom w:val="single" w:color="auto" w:sz="4" w:space="0"/>
              <w:right w:val="single" w:color="auto" w:sz="4" w:space="0"/>
            </w:tcBorders>
            <w:noWrap w:val="0"/>
            <w:vAlign w:val="center"/>
          </w:tcPr>
          <w:p w14:paraId="48517692">
            <w:pPr>
              <w:pStyle w:val="21"/>
              <w:pageBreakBefore w:val="0"/>
              <w:kinsoku/>
              <w:wordWrap/>
              <w:overflowPunct/>
              <w:topLinePunct w:val="0"/>
              <w:autoSpaceDE/>
              <w:autoSpaceDN/>
              <w:bidi w:val="0"/>
              <w:adjustRightInd w:val="0"/>
              <w:snapToGrid w:val="0"/>
              <w:spacing w:line="580" w:lineRule="exact"/>
              <w:ind w:firstLine="0" w:firstLineChars="0"/>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项目名称</w:t>
            </w:r>
          </w:p>
        </w:tc>
        <w:tc>
          <w:tcPr>
            <w:tcW w:w="0" w:type="auto"/>
            <w:tcBorders>
              <w:top w:val="single" w:color="auto" w:sz="4" w:space="0"/>
              <w:left w:val="single" w:color="auto" w:sz="4" w:space="0"/>
              <w:right w:val="single" w:color="auto" w:sz="4" w:space="0"/>
            </w:tcBorders>
            <w:noWrap w:val="0"/>
            <w:vAlign w:val="center"/>
          </w:tcPr>
          <w:p w14:paraId="219937EE">
            <w:pPr>
              <w:pStyle w:val="21"/>
              <w:pageBreakBefore w:val="0"/>
              <w:kinsoku/>
              <w:wordWrap/>
              <w:overflowPunct/>
              <w:topLinePunct w:val="0"/>
              <w:autoSpaceDE/>
              <w:autoSpaceDN/>
              <w:bidi w:val="0"/>
              <w:adjustRightInd w:val="0"/>
              <w:snapToGrid w:val="0"/>
              <w:spacing w:line="580" w:lineRule="exact"/>
              <w:ind w:firstLine="0" w:firstLineChars="0"/>
              <w:jc w:val="center"/>
              <w:rPr>
                <w:rFonts w:hint="eastAsia" w:ascii="仿宋" w:hAnsi="仿宋" w:eastAsia="仿宋" w:cs="仿宋"/>
                <w:b/>
                <w:sz w:val="28"/>
                <w:szCs w:val="28"/>
                <w:highlight w:val="none"/>
                <w:lang w:val="en-US" w:eastAsia="zh-CN"/>
              </w:rPr>
            </w:pPr>
            <w:r>
              <w:rPr>
                <w:rFonts w:hint="eastAsia" w:ascii="仿宋" w:hAnsi="仿宋" w:cs="仿宋"/>
                <w:b/>
                <w:sz w:val="28"/>
                <w:szCs w:val="28"/>
                <w:highlight w:val="none"/>
                <w:lang w:val="en-US" w:eastAsia="zh-CN"/>
              </w:rPr>
              <w:t>总价</w:t>
            </w:r>
            <w:r>
              <w:rPr>
                <w:rFonts w:hint="eastAsia" w:ascii="仿宋" w:hAnsi="仿宋" w:eastAsia="仿宋" w:cs="仿宋"/>
                <w:b/>
                <w:sz w:val="28"/>
                <w:szCs w:val="28"/>
                <w:highlight w:val="none"/>
                <w:lang w:val="en-US" w:eastAsia="zh-CN"/>
              </w:rPr>
              <w:t>最高限价</w:t>
            </w:r>
          </w:p>
          <w:p w14:paraId="12F709B8">
            <w:pPr>
              <w:pStyle w:val="21"/>
              <w:pageBreakBefore w:val="0"/>
              <w:kinsoku/>
              <w:wordWrap/>
              <w:overflowPunct/>
              <w:topLinePunct w:val="0"/>
              <w:autoSpaceDE/>
              <w:autoSpaceDN/>
              <w:bidi w:val="0"/>
              <w:adjustRightInd w:val="0"/>
              <w:snapToGrid w:val="0"/>
              <w:spacing w:line="580" w:lineRule="exact"/>
              <w:ind w:firstLine="0" w:firstLineChars="0"/>
              <w:jc w:val="center"/>
              <w:rPr>
                <w:rFonts w:hint="eastAsia" w:ascii="仿宋" w:hAnsi="仿宋" w:eastAsia="仿宋" w:cs="仿宋"/>
                <w:b/>
                <w:sz w:val="28"/>
                <w:szCs w:val="28"/>
                <w:highlight w:val="none"/>
                <w:lang w:val="en-US" w:eastAsia="zh-CN"/>
              </w:rPr>
            </w:pPr>
            <w:r>
              <w:rPr>
                <w:rFonts w:hint="eastAsia" w:ascii="仿宋" w:hAnsi="仿宋" w:eastAsia="仿宋" w:cs="仿宋"/>
                <w:b/>
                <w:sz w:val="28"/>
                <w:szCs w:val="28"/>
                <w:highlight w:val="none"/>
                <w:lang w:val="en-US" w:eastAsia="zh-CN"/>
              </w:rPr>
              <w:t>（元）</w:t>
            </w:r>
          </w:p>
        </w:tc>
        <w:tc>
          <w:tcPr>
            <w:tcW w:w="3297" w:type="dxa"/>
            <w:tcBorders>
              <w:top w:val="single" w:color="auto" w:sz="4" w:space="0"/>
              <w:left w:val="single" w:color="auto" w:sz="4" w:space="0"/>
              <w:right w:val="single" w:color="auto" w:sz="4" w:space="0"/>
            </w:tcBorders>
            <w:noWrap w:val="0"/>
            <w:vAlign w:val="center"/>
          </w:tcPr>
          <w:p w14:paraId="6C630C43">
            <w:pPr>
              <w:pStyle w:val="21"/>
              <w:pageBreakBefore w:val="0"/>
              <w:kinsoku/>
              <w:wordWrap/>
              <w:overflowPunct/>
              <w:topLinePunct w:val="0"/>
              <w:autoSpaceDE/>
              <w:autoSpaceDN/>
              <w:bidi w:val="0"/>
              <w:adjustRightInd w:val="0"/>
              <w:snapToGrid w:val="0"/>
              <w:spacing w:line="580" w:lineRule="exact"/>
              <w:ind w:firstLine="0" w:firstLineChars="0"/>
              <w:jc w:val="center"/>
              <w:rPr>
                <w:rFonts w:hint="eastAsia" w:ascii="仿宋" w:hAnsi="仿宋" w:eastAsia="仿宋" w:cs="仿宋"/>
                <w:b/>
                <w:sz w:val="28"/>
                <w:szCs w:val="28"/>
                <w:highlight w:val="none"/>
                <w:lang w:eastAsia="zh-CN"/>
              </w:rPr>
            </w:pPr>
            <w:r>
              <w:rPr>
                <w:rFonts w:hint="eastAsia" w:ascii="仿宋" w:hAnsi="仿宋" w:cs="仿宋"/>
                <w:b/>
                <w:sz w:val="28"/>
                <w:szCs w:val="28"/>
                <w:highlight w:val="none"/>
                <w:lang w:val="en-US" w:eastAsia="zh-CN"/>
              </w:rPr>
              <w:t>总</w:t>
            </w:r>
            <w:r>
              <w:rPr>
                <w:rFonts w:hint="eastAsia" w:ascii="仿宋" w:hAnsi="仿宋" w:eastAsia="仿宋" w:cs="仿宋"/>
                <w:b/>
                <w:sz w:val="28"/>
                <w:szCs w:val="28"/>
                <w:highlight w:val="none"/>
              </w:rPr>
              <w:t>报价</w:t>
            </w:r>
          </w:p>
        </w:tc>
        <w:tc>
          <w:tcPr>
            <w:tcW w:w="3483" w:type="dxa"/>
            <w:tcBorders>
              <w:top w:val="single" w:color="auto" w:sz="4" w:space="0"/>
              <w:left w:val="single" w:color="auto" w:sz="4" w:space="0"/>
              <w:bottom w:val="single" w:color="auto" w:sz="4" w:space="0"/>
              <w:right w:val="single" w:color="auto" w:sz="4" w:space="0"/>
            </w:tcBorders>
            <w:noWrap w:val="0"/>
            <w:vAlign w:val="center"/>
          </w:tcPr>
          <w:p w14:paraId="5BD14928">
            <w:pPr>
              <w:pStyle w:val="21"/>
              <w:pageBreakBefore w:val="0"/>
              <w:kinsoku/>
              <w:wordWrap/>
              <w:overflowPunct/>
              <w:topLinePunct w:val="0"/>
              <w:autoSpaceDE/>
              <w:autoSpaceDN/>
              <w:bidi w:val="0"/>
              <w:adjustRightInd w:val="0"/>
              <w:snapToGrid w:val="0"/>
              <w:spacing w:line="580" w:lineRule="exact"/>
              <w:ind w:firstLine="138" w:firstLineChars="49"/>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服务期限</w:t>
            </w:r>
          </w:p>
        </w:tc>
        <w:tc>
          <w:tcPr>
            <w:tcW w:w="1220" w:type="dxa"/>
            <w:tcBorders>
              <w:top w:val="single" w:color="auto" w:sz="4" w:space="0"/>
              <w:left w:val="single" w:color="auto" w:sz="4" w:space="0"/>
              <w:bottom w:val="single" w:color="auto" w:sz="4" w:space="0"/>
              <w:right w:val="single" w:color="auto" w:sz="4" w:space="0"/>
            </w:tcBorders>
            <w:noWrap w:val="0"/>
            <w:vAlign w:val="center"/>
          </w:tcPr>
          <w:p w14:paraId="3EBF2106">
            <w:pPr>
              <w:pStyle w:val="21"/>
              <w:pageBreakBefore w:val="0"/>
              <w:kinsoku/>
              <w:wordWrap/>
              <w:overflowPunct/>
              <w:topLinePunct w:val="0"/>
              <w:autoSpaceDE/>
              <w:autoSpaceDN/>
              <w:bidi w:val="0"/>
              <w:adjustRightInd w:val="0"/>
              <w:snapToGrid w:val="0"/>
              <w:spacing w:line="580" w:lineRule="exact"/>
              <w:ind w:firstLine="138" w:firstLineChars="49"/>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服务地点</w:t>
            </w:r>
          </w:p>
        </w:tc>
        <w:tc>
          <w:tcPr>
            <w:tcW w:w="1033" w:type="dxa"/>
            <w:tcBorders>
              <w:top w:val="single" w:color="auto" w:sz="4" w:space="0"/>
              <w:left w:val="single" w:color="auto" w:sz="4" w:space="0"/>
              <w:bottom w:val="single" w:color="auto" w:sz="4" w:space="0"/>
              <w:right w:val="single" w:color="auto" w:sz="4" w:space="0"/>
            </w:tcBorders>
            <w:noWrap w:val="0"/>
            <w:vAlign w:val="center"/>
          </w:tcPr>
          <w:p w14:paraId="0CDB3D1C">
            <w:pPr>
              <w:pStyle w:val="21"/>
              <w:pageBreakBefore w:val="0"/>
              <w:kinsoku/>
              <w:wordWrap/>
              <w:overflowPunct/>
              <w:topLinePunct w:val="0"/>
              <w:autoSpaceDE/>
              <w:autoSpaceDN/>
              <w:bidi w:val="0"/>
              <w:adjustRightInd w:val="0"/>
              <w:snapToGrid w:val="0"/>
              <w:spacing w:line="580" w:lineRule="exact"/>
              <w:ind w:firstLine="138" w:firstLineChars="49"/>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备注</w:t>
            </w:r>
          </w:p>
        </w:tc>
      </w:tr>
      <w:tr w14:paraId="60AB4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8" w:hRule="atLeast"/>
        </w:trPr>
        <w:tc>
          <w:tcPr>
            <w:tcW w:w="0" w:type="auto"/>
            <w:tcBorders>
              <w:top w:val="single" w:color="auto" w:sz="4" w:space="0"/>
              <w:left w:val="single" w:color="auto" w:sz="4" w:space="0"/>
              <w:bottom w:val="single" w:color="auto" w:sz="4" w:space="0"/>
              <w:right w:val="single" w:color="auto" w:sz="4" w:space="0"/>
            </w:tcBorders>
            <w:shd w:val="clear" w:color="auto" w:fill="auto"/>
            <w:noWrap w:val="0"/>
            <w:vAlign w:val="center"/>
          </w:tcPr>
          <w:p w14:paraId="05FC6F89">
            <w:pPr>
              <w:pageBreakBefore w:val="0"/>
              <w:kinsoku/>
              <w:wordWrap/>
              <w:overflowPunct/>
              <w:topLinePunct w:val="0"/>
              <w:autoSpaceDE/>
              <w:autoSpaceDN/>
              <w:bidi w:val="0"/>
              <w:adjustRightInd w:val="0"/>
              <w:snapToGrid w:val="0"/>
              <w:spacing w:line="580" w:lineRule="exact"/>
              <w:ind w:left="0" w:leftChars="0" w:firstLine="0" w:firstLineChars="0"/>
              <w:jc w:val="both"/>
              <w:rPr>
                <w:rFonts w:hint="default" w:ascii="仿宋" w:hAnsi="仿宋" w:eastAsia="仿宋" w:cs="仿宋"/>
                <w:kern w:val="2"/>
                <w:sz w:val="28"/>
                <w:szCs w:val="28"/>
                <w:highlight w:val="none"/>
                <w:lang w:val="en-US" w:eastAsia="zh-CN" w:bidi="ar-SA"/>
              </w:rPr>
            </w:pPr>
            <w:r>
              <w:rPr>
                <w:rFonts w:hint="eastAsia" w:ascii="宋体" w:hAnsi="宋体"/>
                <w:sz w:val="24"/>
                <w:szCs w:val="24"/>
                <w:highlight w:val="none"/>
                <w:lang w:val="en-US" w:eastAsia="zh-CN"/>
              </w:rPr>
              <w:t>总价</w:t>
            </w:r>
          </w:p>
        </w:tc>
        <w:tc>
          <w:tcPr>
            <w:tcW w:w="2649" w:type="dxa"/>
            <w:tcBorders>
              <w:top w:val="single" w:color="auto" w:sz="4" w:space="0"/>
              <w:left w:val="single" w:color="auto" w:sz="4" w:space="0"/>
              <w:bottom w:val="single" w:color="auto" w:sz="4" w:space="0"/>
              <w:right w:val="single" w:color="auto" w:sz="4" w:space="0"/>
            </w:tcBorders>
            <w:noWrap w:val="0"/>
            <w:vAlign w:val="center"/>
          </w:tcPr>
          <w:p w14:paraId="76B50708">
            <w:pPr>
              <w:pageBreakBefore w:val="0"/>
              <w:kinsoku/>
              <w:wordWrap/>
              <w:overflowPunct/>
              <w:topLinePunct w:val="0"/>
              <w:autoSpaceDE/>
              <w:autoSpaceDN/>
              <w:bidi w:val="0"/>
              <w:adjustRightInd w:val="0"/>
              <w:snapToGrid w:val="0"/>
              <w:spacing w:line="580" w:lineRule="exact"/>
              <w:ind w:left="0" w:leftChars="0" w:firstLine="0" w:firstLineChars="0"/>
              <w:jc w:val="both"/>
              <w:rPr>
                <w:rFonts w:hint="eastAsia" w:ascii="仿宋" w:hAnsi="仿宋" w:eastAsia="仿宋" w:cs="仿宋"/>
                <w:sz w:val="24"/>
                <w:szCs w:val="24"/>
                <w:highlight w:val="none"/>
              </w:rPr>
            </w:pPr>
            <w:r>
              <w:rPr>
                <w:rFonts w:hint="eastAsia" w:ascii="宋体" w:hAnsi="宋体"/>
                <w:sz w:val="24"/>
                <w:szCs w:val="24"/>
                <w:highlight w:val="none"/>
              </w:rPr>
              <w:t>2024年度员工体检项目</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6D44AFC4">
            <w:pPr>
              <w:pageBreakBefore w:val="0"/>
              <w:kinsoku/>
              <w:wordWrap/>
              <w:overflowPunct/>
              <w:topLinePunct w:val="0"/>
              <w:autoSpaceDE/>
              <w:autoSpaceDN/>
              <w:bidi w:val="0"/>
              <w:adjustRightInd w:val="0"/>
              <w:snapToGrid w:val="0"/>
              <w:spacing w:line="580" w:lineRule="exact"/>
              <w:ind w:left="0" w:leftChars="0" w:firstLine="0" w:firstLineChars="0"/>
              <w:jc w:val="both"/>
              <w:rPr>
                <w:rFonts w:hint="default" w:ascii="仿宋" w:hAnsi="仿宋" w:eastAsia="仿宋" w:cs="仿宋"/>
                <w:sz w:val="24"/>
                <w:szCs w:val="24"/>
                <w:highlight w:val="none"/>
                <w:lang w:val="en-US" w:eastAsia="zh-CN"/>
              </w:rPr>
            </w:pPr>
            <w:r>
              <w:rPr>
                <w:rFonts w:hint="eastAsia"/>
                <w:sz w:val="24"/>
                <w:szCs w:val="24"/>
                <w:highlight w:val="none"/>
              </w:rPr>
              <w:t>3</w:t>
            </w:r>
            <w:r>
              <w:rPr>
                <w:rFonts w:hint="eastAsia"/>
                <w:sz w:val="24"/>
                <w:szCs w:val="24"/>
                <w:highlight w:val="none"/>
                <w:lang w:val="en-US" w:eastAsia="zh-CN"/>
              </w:rPr>
              <w:t>345</w:t>
            </w:r>
            <w:r>
              <w:rPr>
                <w:rFonts w:hint="eastAsia"/>
                <w:sz w:val="24"/>
                <w:szCs w:val="24"/>
                <w:highlight w:val="none"/>
              </w:rPr>
              <w:t>0元</w:t>
            </w:r>
          </w:p>
        </w:tc>
        <w:tc>
          <w:tcPr>
            <w:tcW w:w="3297" w:type="dxa"/>
            <w:tcBorders>
              <w:top w:val="single" w:color="auto" w:sz="4" w:space="0"/>
              <w:left w:val="single" w:color="auto" w:sz="4" w:space="0"/>
              <w:bottom w:val="single" w:color="auto" w:sz="4" w:space="0"/>
              <w:right w:val="single" w:color="auto" w:sz="4" w:space="0"/>
            </w:tcBorders>
            <w:noWrap w:val="0"/>
            <w:vAlign w:val="center"/>
          </w:tcPr>
          <w:p w14:paraId="5A5DD93D">
            <w:pPr>
              <w:pageBreakBefore w:val="0"/>
              <w:kinsoku/>
              <w:wordWrap/>
              <w:overflowPunct/>
              <w:topLinePunct w:val="0"/>
              <w:autoSpaceDE/>
              <w:autoSpaceDN/>
              <w:bidi w:val="0"/>
              <w:adjustRightInd w:val="0"/>
              <w:snapToGrid w:val="0"/>
              <w:spacing w:line="580" w:lineRule="exact"/>
              <w:ind w:left="0" w:leftChars="0" w:firstLine="0" w:firstLineChars="0"/>
              <w:jc w:val="both"/>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 xml:space="preserve">大写：       </w:t>
            </w:r>
          </w:p>
          <w:p w14:paraId="3E2EB466">
            <w:pPr>
              <w:pageBreakBefore w:val="0"/>
              <w:kinsoku/>
              <w:wordWrap/>
              <w:overflowPunct/>
              <w:topLinePunct w:val="0"/>
              <w:autoSpaceDE/>
              <w:autoSpaceDN/>
              <w:bidi w:val="0"/>
              <w:adjustRightInd w:val="0"/>
              <w:snapToGrid w:val="0"/>
              <w:spacing w:line="580" w:lineRule="exact"/>
              <w:ind w:left="0" w:leftChars="0" w:firstLine="0" w:firstLineChars="0"/>
              <w:jc w:val="both"/>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小写：</w:t>
            </w:r>
          </w:p>
        </w:tc>
        <w:tc>
          <w:tcPr>
            <w:tcW w:w="3483" w:type="dxa"/>
            <w:tcBorders>
              <w:top w:val="single" w:color="auto" w:sz="4" w:space="0"/>
              <w:left w:val="single" w:color="auto" w:sz="4" w:space="0"/>
              <w:bottom w:val="single" w:color="auto" w:sz="4" w:space="0"/>
              <w:right w:val="single" w:color="auto" w:sz="4" w:space="0"/>
            </w:tcBorders>
            <w:noWrap w:val="0"/>
            <w:vAlign w:val="center"/>
          </w:tcPr>
          <w:p w14:paraId="3A0051C2">
            <w:pPr>
              <w:pageBreakBefore w:val="0"/>
              <w:kinsoku/>
              <w:wordWrap/>
              <w:overflowPunct/>
              <w:topLinePunct w:val="0"/>
              <w:autoSpaceDE/>
              <w:autoSpaceDN/>
              <w:bidi w:val="0"/>
              <w:adjustRightInd w:val="0"/>
              <w:snapToGrid w:val="0"/>
              <w:spacing w:line="580" w:lineRule="exact"/>
              <w:ind w:left="0" w:leftChars="0" w:firstLine="0" w:firstLineChars="0"/>
              <w:jc w:val="both"/>
              <w:rPr>
                <w:rFonts w:hint="eastAsia"/>
                <w:sz w:val="24"/>
                <w:szCs w:val="24"/>
                <w:highlight w:val="none"/>
                <w:lang w:val="en-US" w:eastAsia="zh-CN"/>
              </w:rPr>
            </w:pPr>
            <w:r>
              <w:rPr>
                <w:rFonts w:hint="eastAsia"/>
                <w:sz w:val="24"/>
                <w:szCs w:val="24"/>
                <w:highlight w:val="none"/>
                <w:lang w:val="en-US" w:eastAsia="zh-CN"/>
              </w:rPr>
              <w:t>1.7个工作日内交付体检卡。</w:t>
            </w:r>
          </w:p>
          <w:p w14:paraId="0D302E47">
            <w:pPr>
              <w:pageBreakBefore w:val="0"/>
              <w:kinsoku/>
              <w:wordWrap/>
              <w:overflowPunct/>
              <w:topLinePunct w:val="0"/>
              <w:autoSpaceDE/>
              <w:autoSpaceDN/>
              <w:bidi w:val="0"/>
              <w:adjustRightInd w:val="0"/>
              <w:snapToGrid w:val="0"/>
              <w:spacing w:line="580" w:lineRule="exact"/>
              <w:ind w:left="0" w:leftChars="0" w:firstLine="0" w:firstLineChars="0"/>
              <w:jc w:val="both"/>
              <w:rPr>
                <w:rFonts w:hint="default" w:ascii="仿宋" w:hAnsi="仿宋" w:eastAsia="仿宋" w:cs="仿宋"/>
                <w:sz w:val="24"/>
                <w:szCs w:val="24"/>
                <w:highlight w:val="none"/>
                <w:lang w:val="en-US" w:eastAsia="zh-CN"/>
              </w:rPr>
            </w:pPr>
            <w:r>
              <w:rPr>
                <w:rFonts w:hint="eastAsia"/>
                <w:sz w:val="24"/>
                <w:szCs w:val="24"/>
                <w:highlight w:val="none"/>
                <w:lang w:val="en-US" w:eastAsia="zh-CN"/>
              </w:rPr>
              <w:t>2.</w:t>
            </w:r>
            <w:r>
              <w:rPr>
                <w:rFonts w:hint="eastAsia" w:ascii="仿宋" w:hAnsi="仿宋" w:cs="宋体"/>
                <w:color w:val="auto"/>
                <w:kern w:val="0"/>
                <w:sz w:val="24"/>
                <w:szCs w:val="24"/>
                <w:highlight w:val="none"/>
                <w:lang w:val="en-US" w:eastAsia="zh-CN"/>
              </w:rPr>
              <w:t>本次采购的体检卡等相关服务，有效期须为5年。</w:t>
            </w:r>
          </w:p>
        </w:tc>
        <w:tc>
          <w:tcPr>
            <w:tcW w:w="1220" w:type="dxa"/>
            <w:tcBorders>
              <w:top w:val="single" w:color="auto" w:sz="4" w:space="0"/>
              <w:left w:val="single" w:color="auto" w:sz="4" w:space="0"/>
              <w:bottom w:val="single" w:color="auto" w:sz="4" w:space="0"/>
              <w:right w:val="single" w:color="auto" w:sz="4" w:space="0"/>
            </w:tcBorders>
            <w:noWrap w:val="0"/>
            <w:vAlign w:val="center"/>
          </w:tcPr>
          <w:p w14:paraId="6610116B">
            <w:pPr>
              <w:pageBreakBefore w:val="0"/>
              <w:kinsoku/>
              <w:wordWrap/>
              <w:overflowPunct/>
              <w:topLinePunct w:val="0"/>
              <w:autoSpaceDE/>
              <w:autoSpaceDN/>
              <w:bidi w:val="0"/>
              <w:adjustRightInd w:val="0"/>
              <w:snapToGrid w:val="0"/>
              <w:spacing w:line="580" w:lineRule="exact"/>
              <w:ind w:left="0" w:leftChars="0" w:firstLine="0" w:firstLineChars="0"/>
              <w:jc w:val="both"/>
              <w:rPr>
                <w:rFonts w:hint="eastAsia" w:ascii="仿宋" w:hAnsi="仿宋" w:eastAsia="仿宋" w:cs="仿宋"/>
                <w:sz w:val="24"/>
                <w:szCs w:val="24"/>
                <w:highlight w:val="none"/>
              </w:rPr>
            </w:pPr>
          </w:p>
        </w:tc>
        <w:tc>
          <w:tcPr>
            <w:tcW w:w="1033" w:type="dxa"/>
            <w:tcBorders>
              <w:top w:val="single" w:color="auto" w:sz="4" w:space="0"/>
              <w:left w:val="single" w:color="auto" w:sz="4" w:space="0"/>
              <w:bottom w:val="single" w:color="auto" w:sz="4" w:space="0"/>
              <w:right w:val="single" w:color="auto" w:sz="4" w:space="0"/>
            </w:tcBorders>
            <w:noWrap w:val="0"/>
            <w:vAlign w:val="center"/>
          </w:tcPr>
          <w:p w14:paraId="21CD4D54">
            <w:pPr>
              <w:pageBreakBefore w:val="0"/>
              <w:kinsoku/>
              <w:wordWrap/>
              <w:overflowPunct/>
              <w:topLinePunct w:val="0"/>
              <w:autoSpaceDE/>
              <w:autoSpaceDN/>
              <w:bidi w:val="0"/>
              <w:adjustRightInd w:val="0"/>
              <w:snapToGrid w:val="0"/>
              <w:spacing w:line="580" w:lineRule="exact"/>
              <w:jc w:val="center"/>
              <w:rPr>
                <w:rFonts w:hint="eastAsia" w:ascii="仿宋" w:hAnsi="仿宋" w:eastAsia="仿宋" w:cs="仿宋"/>
                <w:sz w:val="24"/>
                <w:szCs w:val="24"/>
                <w:highlight w:val="none"/>
              </w:rPr>
            </w:pPr>
          </w:p>
        </w:tc>
      </w:tr>
      <w:tr w14:paraId="132E7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8" w:hRule="atLeast"/>
        </w:trPr>
        <w:tc>
          <w:tcPr>
            <w:tcW w:w="14174" w:type="dxa"/>
            <w:gridSpan w:val="7"/>
            <w:tcBorders>
              <w:top w:val="single" w:color="auto" w:sz="4" w:space="0"/>
              <w:left w:val="single" w:color="auto" w:sz="4" w:space="0"/>
              <w:bottom w:val="single" w:color="auto" w:sz="4" w:space="0"/>
              <w:right w:val="single" w:color="auto" w:sz="4" w:space="0"/>
            </w:tcBorders>
            <w:shd w:val="clear" w:color="auto" w:fill="auto"/>
            <w:noWrap w:val="0"/>
            <w:vAlign w:val="center"/>
          </w:tcPr>
          <w:p w14:paraId="792CB74C">
            <w:pPr>
              <w:pageBreakBefore w:val="0"/>
              <w:kinsoku/>
              <w:wordWrap/>
              <w:overflowPunct/>
              <w:topLinePunct w:val="0"/>
              <w:autoSpaceDE/>
              <w:autoSpaceDN/>
              <w:bidi w:val="0"/>
              <w:adjustRightInd w:val="0"/>
              <w:snapToGrid w:val="0"/>
              <w:spacing w:line="580" w:lineRule="exact"/>
              <w:ind w:left="0" w:leftChars="0" w:firstLine="0" w:firstLineChars="0"/>
              <w:jc w:val="left"/>
              <w:rPr>
                <w:rFonts w:hint="default" w:ascii="仿宋" w:hAnsi="仿宋" w:eastAsia="仿宋" w:cs="仿宋"/>
                <w:sz w:val="24"/>
                <w:szCs w:val="24"/>
                <w:highlight w:val="none"/>
                <w:lang w:val="en-US" w:eastAsia="zh-CN"/>
              </w:rPr>
            </w:pPr>
            <w:r>
              <w:rPr>
                <w:rFonts w:hint="eastAsia" w:ascii="宋体" w:hAnsi="宋体"/>
                <w:sz w:val="24"/>
                <w:szCs w:val="24"/>
                <w:highlight w:val="none"/>
                <w:lang w:val="en-US" w:eastAsia="zh-CN"/>
              </w:rPr>
              <w:t>注：总</w:t>
            </w:r>
            <w:r>
              <w:rPr>
                <w:rFonts w:hint="eastAsia" w:ascii="宋体" w:hAnsi="宋体"/>
                <w:sz w:val="24"/>
                <w:szCs w:val="24"/>
                <w:highlight w:val="none"/>
              </w:rPr>
              <w:t>报价</w:t>
            </w:r>
            <w:r>
              <w:rPr>
                <w:rFonts w:hint="eastAsia" w:ascii="宋体" w:hAnsi="宋体"/>
                <w:sz w:val="24"/>
                <w:szCs w:val="24"/>
                <w:highlight w:val="none"/>
                <w:lang w:val="en-US" w:eastAsia="zh-CN"/>
              </w:rPr>
              <w:t>=分项报价1中分项</w:t>
            </w:r>
            <w:r>
              <w:rPr>
                <w:rFonts w:hint="eastAsia" w:ascii="宋体" w:hAnsi="宋体"/>
                <w:sz w:val="24"/>
                <w:szCs w:val="24"/>
                <w:highlight w:val="none"/>
              </w:rPr>
              <w:t>报价</w:t>
            </w:r>
            <w:r>
              <w:rPr>
                <w:rFonts w:hint="eastAsia" w:ascii="宋体" w:hAnsi="宋体"/>
                <w:sz w:val="24"/>
                <w:szCs w:val="24"/>
                <w:highlight w:val="none"/>
                <w:lang w:val="en-US" w:eastAsia="zh-CN"/>
              </w:rPr>
              <w:t>+分项</w:t>
            </w:r>
            <w:r>
              <w:rPr>
                <w:rFonts w:hint="eastAsia" w:ascii="宋体" w:hAnsi="宋体"/>
                <w:sz w:val="24"/>
                <w:szCs w:val="24"/>
                <w:highlight w:val="none"/>
              </w:rPr>
              <w:t>报价</w:t>
            </w:r>
            <w:r>
              <w:rPr>
                <w:rFonts w:hint="eastAsia" w:ascii="宋体" w:hAnsi="宋体"/>
                <w:sz w:val="24"/>
                <w:szCs w:val="24"/>
                <w:highlight w:val="none"/>
                <w:lang w:val="en-US" w:eastAsia="zh-CN"/>
              </w:rPr>
              <w:t>2中分项</w:t>
            </w:r>
            <w:r>
              <w:rPr>
                <w:rFonts w:hint="eastAsia" w:ascii="宋体" w:hAnsi="宋体"/>
                <w:sz w:val="24"/>
                <w:szCs w:val="24"/>
                <w:highlight w:val="none"/>
              </w:rPr>
              <w:t>报价</w:t>
            </w:r>
          </w:p>
        </w:tc>
      </w:tr>
    </w:tbl>
    <w:p w14:paraId="51AB7A0B">
      <w:pPr>
        <w:widowControl/>
        <w:spacing w:line="240" w:lineRule="auto"/>
        <w:ind w:firstLine="0" w:firstLineChars="0"/>
        <w:rPr>
          <w:rFonts w:hint="eastAsia"/>
          <w:b/>
          <w:bCs/>
          <w:szCs w:val="28"/>
          <w:highlight w:val="none"/>
        </w:rPr>
      </w:pPr>
      <w:r>
        <w:rPr>
          <w:rFonts w:hint="eastAsia"/>
          <w:b/>
          <w:bCs/>
          <w:szCs w:val="28"/>
          <w:highlight w:val="none"/>
        </w:rPr>
        <w:t xml:space="preserve"> </w:t>
      </w:r>
    </w:p>
    <w:tbl>
      <w:tblPr>
        <w:tblStyle w:val="10"/>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5"/>
        <w:gridCol w:w="4199"/>
        <w:gridCol w:w="757"/>
        <w:gridCol w:w="1561"/>
        <w:gridCol w:w="3120"/>
        <w:gridCol w:w="1897"/>
        <w:gridCol w:w="1200"/>
        <w:gridCol w:w="875"/>
      </w:tblGrid>
      <w:tr w14:paraId="3969E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0" w:hRule="atLeast"/>
        </w:trPr>
        <w:tc>
          <w:tcPr>
            <w:tcW w:w="14174" w:type="dxa"/>
            <w:gridSpan w:val="8"/>
            <w:tcBorders>
              <w:top w:val="single" w:color="auto" w:sz="4" w:space="0"/>
              <w:left w:val="single" w:color="auto" w:sz="4" w:space="0"/>
              <w:bottom w:val="single" w:color="auto" w:sz="4" w:space="0"/>
              <w:right w:val="single" w:color="auto" w:sz="4" w:space="0"/>
            </w:tcBorders>
            <w:noWrap w:val="0"/>
            <w:vAlign w:val="center"/>
          </w:tcPr>
          <w:p w14:paraId="176D2C46">
            <w:pPr>
              <w:pStyle w:val="21"/>
              <w:pageBreakBefore w:val="0"/>
              <w:kinsoku/>
              <w:wordWrap/>
              <w:overflowPunct/>
              <w:topLinePunct w:val="0"/>
              <w:autoSpaceDE/>
              <w:autoSpaceDN/>
              <w:bidi w:val="0"/>
              <w:adjustRightInd w:val="0"/>
              <w:snapToGrid w:val="0"/>
              <w:spacing w:line="240" w:lineRule="auto"/>
              <w:ind w:firstLine="138" w:firstLineChars="49"/>
              <w:jc w:val="center"/>
              <w:rPr>
                <w:rFonts w:hint="default" w:ascii="仿宋" w:hAnsi="仿宋" w:eastAsia="仿宋" w:cs="仿宋"/>
                <w:b/>
                <w:sz w:val="28"/>
                <w:szCs w:val="28"/>
                <w:highlight w:val="none"/>
                <w:lang w:val="en-US" w:eastAsia="zh-CN"/>
              </w:rPr>
            </w:pPr>
            <w:r>
              <w:rPr>
                <w:rFonts w:hint="eastAsia" w:ascii="仿宋" w:hAnsi="仿宋" w:cs="仿宋"/>
                <w:b/>
                <w:sz w:val="28"/>
                <w:szCs w:val="28"/>
                <w:highlight w:val="none"/>
                <w:lang w:val="en-US" w:eastAsia="zh-CN"/>
              </w:rPr>
              <w:t>2.分项报价表</w:t>
            </w:r>
          </w:p>
        </w:tc>
      </w:tr>
      <w:tr w14:paraId="4DBA7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0" w:hRule="atLeast"/>
        </w:trPr>
        <w:tc>
          <w:tcPr>
            <w:tcW w:w="565" w:type="dxa"/>
            <w:tcBorders>
              <w:top w:val="single" w:color="auto" w:sz="4" w:space="0"/>
              <w:left w:val="single" w:color="auto" w:sz="4" w:space="0"/>
              <w:bottom w:val="single" w:color="auto" w:sz="4" w:space="0"/>
              <w:right w:val="single" w:color="auto" w:sz="4" w:space="0"/>
            </w:tcBorders>
            <w:noWrap w:val="0"/>
            <w:vAlign w:val="center"/>
          </w:tcPr>
          <w:p w14:paraId="5BFDE85E">
            <w:pPr>
              <w:pStyle w:val="21"/>
              <w:pageBreakBefore w:val="0"/>
              <w:kinsoku/>
              <w:wordWrap/>
              <w:overflowPunct/>
              <w:topLinePunct w:val="0"/>
              <w:autoSpaceDE/>
              <w:autoSpaceDN/>
              <w:bidi w:val="0"/>
              <w:adjustRightInd w:val="0"/>
              <w:snapToGrid w:val="0"/>
              <w:spacing w:line="240" w:lineRule="auto"/>
              <w:ind w:left="-143" w:leftChars="-51" w:right="-143" w:rightChars="-51" w:firstLine="0" w:firstLineChars="0"/>
              <w:jc w:val="center"/>
              <w:rPr>
                <w:rFonts w:hint="default" w:ascii="仿宋" w:hAnsi="仿宋" w:eastAsia="仿宋" w:cs="仿宋"/>
                <w:b/>
                <w:sz w:val="28"/>
                <w:szCs w:val="28"/>
                <w:highlight w:val="none"/>
                <w:lang w:val="en-US" w:eastAsia="zh-CN"/>
              </w:rPr>
            </w:pPr>
            <w:r>
              <w:rPr>
                <w:rFonts w:hint="eastAsia" w:ascii="仿宋" w:hAnsi="仿宋" w:cs="仿宋"/>
                <w:b/>
                <w:sz w:val="28"/>
                <w:szCs w:val="28"/>
                <w:highlight w:val="none"/>
                <w:lang w:val="en-US" w:eastAsia="zh-CN"/>
              </w:rPr>
              <w:t>序号</w:t>
            </w:r>
          </w:p>
        </w:tc>
        <w:tc>
          <w:tcPr>
            <w:tcW w:w="4199" w:type="dxa"/>
            <w:tcBorders>
              <w:top w:val="single" w:color="auto" w:sz="4" w:space="0"/>
              <w:left w:val="single" w:color="auto" w:sz="4" w:space="0"/>
              <w:bottom w:val="single" w:color="auto" w:sz="4" w:space="0"/>
              <w:right w:val="single" w:color="auto" w:sz="4" w:space="0"/>
            </w:tcBorders>
            <w:noWrap w:val="0"/>
            <w:vAlign w:val="center"/>
          </w:tcPr>
          <w:p w14:paraId="15DB092B">
            <w:pPr>
              <w:pStyle w:val="21"/>
              <w:pageBreakBefore w:val="0"/>
              <w:kinsoku/>
              <w:wordWrap/>
              <w:overflowPunct/>
              <w:topLinePunct w:val="0"/>
              <w:autoSpaceDE/>
              <w:autoSpaceDN/>
              <w:bidi w:val="0"/>
              <w:adjustRightInd w:val="0"/>
              <w:snapToGrid w:val="0"/>
              <w:spacing w:line="240" w:lineRule="auto"/>
              <w:ind w:firstLine="0" w:firstLineChars="0"/>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项目名称</w:t>
            </w:r>
          </w:p>
        </w:tc>
        <w:tc>
          <w:tcPr>
            <w:tcW w:w="757" w:type="dxa"/>
            <w:tcBorders>
              <w:top w:val="single" w:color="auto" w:sz="4" w:space="0"/>
              <w:left w:val="single" w:color="auto" w:sz="4" w:space="0"/>
              <w:bottom w:val="single" w:color="auto" w:sz="4" w:space="0"/>
              <w:right w:val="single" w:color="auto" w:sz="4" w:space="0"/>
            </w:tcBorders>
            <w:noWrap w:val="0"/>
            <w:vAlign w:val="center"/>
          </w:tcPr>
          <w:p w14:paraId="79CE0FB9">
            <w:pPr>
              <w:pStyle w:val="21"/>
              <w:pageBreakBefore w:val="0"/>
              <w:kinsoku/>
              <w:wordWrap/>
              <w:overflowPunct/>
              <w:topLinePunct w:val="0"/>
              <w:autoSpaceDE/>
              <w:autoSpaceDN/>
              <w:bidi w:val="0"/>
              <w:adjustRightInd w:val="0"/>
              <w:snapToGrid w:val="0"/>
              <w:spacing w:line="240" w:lineRule="auto"/>
              <w:ind w:firstLine="0" w:firstLineChars="0"/>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数量</w:t>
            </w:r>
          </w:p>
        </w:tc>
        <w:tc>
          <w:tcPr>
            <w:tcW w:w="1561" w:type="dxa"/>
            <w:tcBorders>
              <w:top w:val="single" w:color="auto" w:sz="4" w:space="0"/>
              <w:left w:val="single" w:color="auto" w:sz="4" w:space="0"/>
              <w:right w:val="single" w:color="auto" w:sz="4" w:space="0"/>
            </w:tcBorders>
            <w:noWrap w:val="0"/>
            <w:vAlign w:val="center"/>
          </w:tcPr>
          <w:p w14:paraId="249BB92F">
            <w:pPr>
              <w:pStyle w:val="21"/>
              <w:pageBreakBefore w:val="0"/>
              <w:kinsoku/>
              <w:wordWrap/>
              <w:overflowPunct/>
              <w:topLinePunct w:val="0"/>
              <w:autoSpaceDE/>
              <w:autoSpaceDN/>
              <w:bidi w:val="0"/>
              <w:adjustRightInd w:val="0"/>
              <w:snapToGrid w:val="0"/>
              <w:spacing w:line="240" w:lineRule="auto"/>
              <w:ind w:firstLine="0" w:firstLineChars="0"/>
              <w:jc w:val="center"/>
              <w:rPr>
                <w:rFonts w:hint="eastAsia" w:ascii="仿宋" w:hAnsi="仿宋" w:eastAsia="仿宋" w:cs="仿宋"/>
                <w:b/>
                <w:sz w:val="28"/>
                <w:szCs w:val="28"/>
                <w:highlight w:val="none"/>
                <w:lang w:val="en-US" w:eastAsia="zh-CN"/>
              </w:rPr>
            </w:pPr>
            <w:r>
              <w:rPr>
                <w:rFonts w:hint="eastAsia" w:ascii="仿宋" w:hAnsi="仿宋" w:cs="仿宋"/>
                <w:b/>
                <w:sz w:val="28"/>
                <w:szCs w:val="28"/>
                <w:highlight w:val="none"/>
                <w:lang w:val="en-US" w:eastAsia="zh-CN"/>
              </w:rPr>
              <w:t>分项</w:t>
            </w:r>
            <w:r>
              <w:rPr>
                <w:rFonts w:hint="eastAsia" w:ascii="仿宋" w:hAnsi="仿宋" w:eastAsia="仿宋" w:cs="仿宋"/>
                <w:b/>
                <w:sz w:val="28"/>
                <w:szCs w:val="28"/>
                <w:highlight w:val="none"/>
              </w:rPr>
              <w:t>报价</w:t>
            </w:r>
            <w:r>
              <w:rPr>
                <w:rFonts w:hint="eastAsia" w:ascii="仿宋" w:hAnsi="仿宋" w:eastAsia="仿宋" w:cs="仿宋"/>
                <w:b/>
                <w:sz w:val="28"/>
                <w:szCs w:val="28"/>
                <w:highlight w:val="none"/>
                <w:lang w:val="en-US" w:eastAsia="zh-CN"/>
              </w:rPr>
              <w:t>最高限价</w:t>
            </w:r>
          </w:p>
          <w:p w14:paraId="39C2EA67">
            <w:pPr>
              <w:pStyle w:val="21"/>
              <w:pageBreakBefore w:val="0"/>
              <w:kinsoku/>
              <w:wordWrap/>
              <w:overflowPunct/>
              <w:topLinePunct w:val="0"/>
              <w:autoSpaceDE/>
              <w:autoSpaceDN/>
              <w:bidi w:val="0"/>
              <w:adjustRightInd w:val="0"/>
              <w:snapToGrid w:val="0"/>
              <w:spacing w:line="240" w:lineRule="auto"/>
              <w:ind w:firstLine="0" w:firstLineChars="0"/>
              <w:jc w:val="center"/>
              <w:rPr>
                <w:rFonts w:hint="eastAsia" w:ascii="仿宋" w:hAnsi="仿宋" w:eastAsia="仿宋" w:cs="仿宋"/>
                <w:b/>
                <w:sz w:val="28"/>
                <w:szCs w:val="28"/>
                <w:highlight w:val="none"/>
                <w:lang w:val="en-US" w:eastAsia="zh-CN"/>
              </w:rPr>
            </w:pPr>
            <w:r>
              <w:rPr>
                <w:rFonts w:hint="eastAsia" w:ascii="仿宋" w:hAnsi="仿宋" w:eastAsia="仿宋" w:cs="仿宋"/>
                <w:b/>
                <w:sz w:val="28"/>
                <w:szCs w:val="28"/>
                <w:highlight w:val="none"/>
                <w:lang w:val="en-US" w:eastAsia="zh-CN"/>
              </w:rPr>
              <w:t>（元）</w:t>
            </w:r>
          </w:p>
        </w:tc>
        <w:tc>
          <w:tcPr>
            <w:tcW w:w="3120" w:type="dxa"/>
            <w:tcBorders>
              <w:top w:val="single" w:color="auto" w:sz="4" w:space="0"/>
              <w:left w:val="single" w:color="auto" w:sz="4" w:space="0"/>
              <w:right w:val="single" w:color="auto" w:sz="4" w:space="0"/>
            </w:tcBorders>
            <w:noWrap w:val="0"/>
            <w:vAlign w:val="center"/>
          </w:tcPr>
          <w:p w14:paraId="5A99B7A1">
            <w:pPr>
              <w:pStyle w:val="21"/>
              <w:pageBreakBefore w:val="0"/>
              <w:kinsoku/>
              <w:wordWrap/>
              <w:overflowPunct/>
              <w:topLinePunct w:val="0"/>
              <w:autoSpaceDE/>
              <w:autoSpaceDN/>
              <w:bidi w:val="0"/>
              <w:adjustRightInd w:val="0"/>
              <w:snapToGrid w:val="0"/>
              <w:spacing w:line="240" w:lineRule="auto"/>
              <w:ind w:firstLine="0" w:firstLineChars="0"/>
              <w:jc w:val="center"/>
              <w:rPr>
                <w:rFonts w:hint="eastAsia" w:ascii="仿宋" w:hAnsi="仿宋" w:eastAsia="仿宋" w:cs="仿宋"/>
                <w:b/>
                <w:sz w:val="28"/>
                <w:szCs w:val="28"/>
                <w:highlight w:val="none"/>
              </w:rPr>
            </w:pPr>
            <w:r>
              <w:rPr>
                <w:rFonts w:hint="eastAsia" w:ascii="仿宋" w:hAnsi="仿宋" w:cs="仿宋"/>
                <w:b/>
                <w:sz w:val="28"/>
                <w:szCs w:val="28"/>
                <w:highlight w:val="none"/>
                <w:lang w:val="en-US" w:eastAsia="zh-CN"/>
              </w:rPr>
              <w:t>分项</w:t>
            </w:r>
            <w:r>
              <w:rPr>
                <w:rFonts w:hint="eastAsia" w:ascii="仿宋" w:hAnsi="仿宋" w:eastAsia="仿宋" w:cs="仿宋"/>
                <w:b/>
                <w:sz w:val="28"/>
                <w:szCs w:val="28"/>
                <w:highlight w:val="none"/>
              </w:rPr>
              <w:t>报价</w:t>
            </w:r>
          </w:p>
          <w:p w14:paraId="053B90A9">
            <w:pPr>
              <w:pStyle w:val="21"/>
              <w:pageBreakBefore w:val="0"/>
              <w:kinsoku/>
              <w:wordWrap/>
              <w:overflowPunct/>
              <w:topLinePunct w:val="0"/>
              <w:autoSpaceDE/>
              <w:autoSpaceDN/>
              <w:bidi w:val="0"/>
              <w:adjustRightInd w:val="0"/>
              <w:snapToGrid w:val="0"/>
              <w:spacing w:line="240" w:lineRule="auto"/>
              <w:ind w:firstLine="0" w:firstLineChars="0"/>
              <w:jc w:val="center"/>
              <w:rPr>
                <w:rFonts w:hint="eastAsia" w:ascii="仿宋" w:hAnsi="仿宋" w:eastAsia="仿宋" w:cs="仿宋"/>
                <w:b/>
                <w:sz w:val="28"/>
                <w:szCs w:val="28"/>
                <w:highlight w:val="none"/>
                <w:lang w:eastAsia="zh-CN"/>
              </w:rPr>
            </w:pPr>
            <w:r>
              <w:rPr>
                <w:rFonts w:hint="eastAsia" w:ascii="仿宋" w:hAnsi="仿宋" w:cs="仿宋"/>
                <w:b/>
                <w:sz w:val="28"/>
                <w:szCs w:val="28"/>
                <w:highlight w:val="none"/>
                <w:lang w:eastAsia="zh-CN"/>
              </w:rPr>
              <w:t>（</w:t>
            </w:r>
            <w:r>
              <w:rPr>
                <w:rFonts w:hint="eastAsia" w:ascii="仿宋" w:hAnsi="仿宋" w:eastAsia="仿宋" w:cs="仿宋"/>
                <w:b/>
                <w:sz w:val="28"/>
                <w:szCs w:val="28"/>
                <w:highlight w:val="none"/>
              </w:rPr>
              <w:t>数量</w:t>
            </w:r>
            <w:r>
              <w:rPr>
                <w:rFonts w:hint="eastAsia" w:ascii="仿宋" w:hAnsi="仿宋" w:cs="仿宋"/>
                <w:b/>
                <w:sz w:val="28"/>
                <w:szCs w:val="28"/>
                <w:highlight w:val="none"/>
                <w:lang w:val="en-US" w:eastAsia="zh-CN"/>
              </w:rPr>
              <w:t>*分价</w:t>
            </w:r>
            <w:r>
              <w:rPr>
                <w:rFonts w:hint="eastAsia" w:ascii="仿宋" w:hAnsi="仿宋" w:eastAsia="仿宋" w:cs="仿宋"/>
                <w:b/>
                <w:sz w:val="28"/>
                <w:szCs w:val="28"/>
                <w:highlight w:val="none"/>
                <w:lang w:val="en-US" w:eastAsia="zh-CN"/>
              </w:rPr>
              <w:t>最高限价</w:t>
            </w:r>
            <w:r>
              <w:rPr>
                <w:rFonts w:hint="eastAsia" w:ascii="仿宋" w:hAnsi="仿宋" w:cs="仿宋"/>
                <w:b/>
                <w:sz w:val="28"/>
                <w:szCs w:val="28"/>
                <w:highlight w:val="none"/>
                <w:lang w:eastAsia="zh-CN"/>
              </w:rPr>
              <w:t>）</w:t>
            </w:r>
          </w:p>
        </w:tc>
        <w:tc>
          <w:tcPr>
            <w:tcW w:w="1897" w:type="dxa"/>
            <w:tcBorders>
              <w:top w:val="single" w:color="auto" w:sz="4" w:space="0"/>
              <w:left w:val="single" w:color="auto" w:sz="4" w:space="0"/>
              <w:bottom w:val="single" w:color="auto" w:sz="4" w:space="0"/>
              <w:right w:val="single" w:color="auto" w:sz="4" w:space="0"/>
            </w:tcBorders>
            <w:noWrap w:val="0"/>
            <w:vAlign w:val="center"/>
          </w:tcPr>
          <w:p w14:paraId="169E8745">
            <w:pPr>
              <w:pStyle w:val="21"/>
              <w:pageBreakBefore w:val="0"/>
              <w:kinsoku/>
              <w:wordWrap/>
              <w:overflowPunct/>
              <w:topLinePunct w:val="0"/>
              <w:autoSpaceDE/>
              <w:autoSpaceDN/>
              <w:bidi w:val="0"/>
              <w:adjustRightInd w:val="0"/>
              <w:snapToGrid w:val="0"/>
              <w:spacing w:line="240" w:lineRule="auto"/>
              <w:ind w:firstLine="138" w:firstLineChars="49"/>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服务期限</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70785ED2">
            <w:pPr>
              <w:pStyle w:val="21"/>
              <w:pageBreakBefore w:val="0"/>
              <w:kinsoku/>
              <w:wordWrap/>
              <w:overflowPunct/>
              <w:topLinePunct w:val="0"/>
              <w:autoSpaceDE/>
              <w:autoSpaceDN/>
              <w:bidi w:val="0"/>
              <w:adjustRightInd w:val="0"/>
              <w:snapToGrid w:val="0"/>
              <w:spacing w:line="240" w:lineRule="auto"/>
              <w:ind w:firstLine="138" w:firstLineChars="49"/>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服务地点</w:t>
            </w:r>
          </w:p>
        </w:tc>
        <w:tc>
          <w:tcPr>
            <w:tcW w:w="875" w:type="dxa"/>
            <w:tcBorders>
              <w:top w:val="single" w:color="auto" w:sz="4" w:space="0"/>
              <w:left w:val="single" w:color="auto" w:sz="4" w:space="0"/>
              <w:bottom w:val="single" w:color="auto" w:sz="4" w:space="0"/>
              <w:right w:val="single" w:color="auto" w:sz="4" w:space="0"/>
            </w:tcBorders>
            <w:noWrap w:val="0"/>
            <w:vAlign w:val="center"/>
          </w:tcPr>
          <w:p w14:paraId="03CD29BA">
            <w:pPr>
              <w:pStyle w:val="21"/>
              <w:pageBreakBefore w:val="0"/>
              <w:kinsoku/>
              <w:wordWrap/>
              <w:overflowPunct/>
              <w:topLinePunct w:val="0"/>
              <w:autoSpaceDE/>
              <w:autoSpaceDN/>
              <w:bidi w:val="0"/>
              <w:adjustRightInd w:val="0"/>
              <w:snapToGrid w:val="0"/>
              <w:spacing w:line="240" w:lineRule="auto"/>
              <w:ind w:firstLine="138" w:firstLineChars="49"/>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备注</w:t>
            </w:r>
          </w:p>
        </w:tc>
      </w:tr>
      <w:tr w14:paraId="7C19E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92" w:hRule="atLeast"/>
        </w:trPr>
        <w:tc>
          <w:tcPr>
            <w:tcW w:w="56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41D450A">
            <w:pPr>
              <w:pageBreakBefore w:val="0"/>
              <w:kinsoku/>
              <w:wordWrap/>
              <w:overflowPunct/>
              <w:topLinePunct w:val="0"/>
              <w:autoSpaceDE/>
              <w:autoSpaceDN/>
              <w:bidi w:val="0"/>
              <w:adjustRightInd w:val="0"/>
              <w:snapToGrid w:val="0"/>
              <w:spacing w:line="240" w:lineRule="auto"/>
              <w:ind w:left="0" w:leftChars="0" w:firstLine="0" w:firstLineChars="0"/>
              <w:jc w:val="center"/>
              <w:rPr>
                <w:rFonts w:hint="default" w:ascii="仿宋" w:hAnsi="仿宋" w:eastAsia="仿宋" w:cs="仿宋"/>
                <w:kern w:val="2"/>
                <w:sz w:val="24"/>
                <w:szCs w:val="24"/>
                <w:highlight w:val="none"/>
                <w:lang w:val="en-US" w:eastAsia="zh-CN" w:bidi="ar-SA"/>
              </w:rPr>
            </w:pPr>
            <w:r>
              <w:rPr>
                <w:rFonts w:hint="eastAsia" w:ascii="仿宋" w:hAnsi="仿宋" w:cs="仿宋"/>
                <w:sz w:val="24"/>
                <w:szCs w:val="24"/>
                <w:highlight w:val="none"/>
                <w:lang w:val="en-US" w:eastAsia="zh-CN"/>
              </w:rPr>
              <w:t>分项报价1</w:t>
            </w:r>
          </w:p>
        </w:tc>
        <w:tc>
          <w:tcPr>
            <w:tcW w:w="4199" w:type="dxa"/>
            <w:tcBorders>
              <w:top w:val="single" w:color="auto" w:sz="4" w:space="0"/>
              <w:left w:val="single" w:color="auto" w:sz="4" w:space="0"/>
              <w:bottom w:val="single" w:color="auto" w:sz="4" w:space="0"/>
              <w:right w:val="single" w:color="auto" w:sz="4" w:space="0"/>
            </w:tcBorders>
            <w:noWrap w:val="0"/>
            <w:vAlign w:val="center"/>
          </w:tcPr>
          <w:p w14:paraId="41F4DBD5">
            <w:pPr>
              <w:pageBreakBefore w:val="0"/>
              <w:kinsoku/>
              <w:wordWrap/>
              <w:overflowPunct/>
              <w:topLinePunct w:val="0"/>
              <w:autoSpaceDE/>
              <w:autoSpaceDN/>
              <w:bidi w:val="0"/>
              <w:adjustRightInd w:val="0"/>
              <w:snapToGrid w:val="0"/>
              <w:spacing w:line="240" w:lineRule="auto"/>
              <w:ind w:left="0" w:leftChars="0" w:firstLine="0" w:firstLineChars="0"/>
              <w:jc w:val="center"/>
              <w:rPr>
                <w:rFonts w:hint="default" w:ascii="仿宋" w:hAnsi="仿宋" w:eastAsia="仿宋" w:cs="仿宋"/>
                <w:sz w:val="24"/>
                <w:szCs w:val="24"/>
                <w:highlight w:val="none"/>
                <w:lang w:val="en-US"/>
              </w:rPr>
            </w:pPr>
            <w:r>
              <w:rPr>
                <w:rFonts w:hint="eastAsia" w:ascii="宋体" w:hAnsi="宋体"/>
                <w:sz w:val="24"/>
                <w:szCs w:val="24"/>
                <w:highlight w:val="none"/>
              </w:rPr>
              <w:t>2024年度员工体检项目</w:t>
            </w:r>
            <w:r>
              <w:rPr>
                <w:rFonts w:hint="eastAsia" w:ascii="宋体" w:hAnsi="宋体"/>
                <w:sz w:val="24"/>
                <w:szCs w:val="24"/>
                <w:highlight w:val="none"/>
                <w:lang w:val="en-US" w:eastAsia="zh-CN"/>
              </w:rPr>
              <w:t>——女性</w:t>
            </w:r>
          </w:p>
        </w:tc>
        <w:tc>
          <w:tcPr>
            <w:tcW w:w="757" w:type="dxa"/>
            <w:tcBorders>
              <w:top w:val="single" w:color="auto" w:sz="4" w:space="0"/>
              <w:left w:val="single" w:color="auto" w:sz="4" w:space="0"/>
              <w:bottom w:val="single" w:color="auto" w:sz="4" w:space="0"/>
              <w:right w:val="single" w:color="auto" w:sz="4" w:space="0"/>
            </w:tcBorders>
            <w:noWrap w:val="0"/>
            <w:vAlign w:val="center"/>
          </w:tcPr>
          <w:p w14:paraId="365FE3F9">
            <w:pPr>
              <w:pageBreakBefore w:val="0"/>
              <w:kinsoku/>
              <w:wordWrap/>
              <w:overflowPunct/>
              <w:topLinePunct w:val="0"/>
              <w:autoSpaceDE/>
              <w:autoSpaceDN/>
              <w:bidi w:val="0"/>
              <w:adjustRightInd w:val="0"/>
              <w:snapToGrid w:val="0"/>
              <w:spacing w:line="240" w:lineRule="auto"/>
              <w:ind w:left="0" w:leftChars="0" w:firstLine="0" w:firstLineChars="0"/>
              <w:jc w:val="center"/>
              <w:rPr>
                <w:rFonts w:hint="default" w:ascii="仿宋" w:hAnsi="仿宋" w:eastAsia="仿宋" w:cs="仿宋"/>
                <w:sz w:val="24"/>
                <w:szCs w:val="24"/>
                <w:highlight w:val="none"/>
                <w:lang w:val="en-US" w:eastAsia="zh-CN"/>
              </w:rPr>
            </w:pPr>
            <w:r>
              <w:rPr>
                <w:rFonts w:hint="eastAsia" w:ascii="仿宋" w:hAnsi="仿宋" w:cs="仿宋"/>
                <w:sz w:val="24"/>
                <w:szCs w:val="24"/>
                <w:highlight w:val="none"/>
                <w:lang w:val="en-US" w:eastAsia="zh-CN"/>
              </w:rPr>
              <w:t>20</w:t>
            </w:r>
          </w:p>
        </w:tc>
        <w:tc>
          <w:tcPr>
            <w:tcW w:w="1561" w:type="dxa"/>
            <w:tcBorders>
              <w:top w:val="single" w:color="auto" w:sz="4" w:space="0"/>
              <w:left w:val="single" w:color="auto" w:sz="4" w:space="0"/>
              <w:bottom w:val="single" w:color="auto" w:sz="4" w:space="0"/>
              <w:right w:val="single" w:color="auto" w:sz="4" w:space="0"/>
            </w:tcBorders>
            <w:noWrap w:val="0"/>
            <w:vAlign w:val="center"/>
          </w:tcPr>
          <w:p w14:paraId="16947400">
            <w:pPr>
              <w:pageBreakBefore w:val="0"/>
              <w:kinsoku/>
              <w:wordWrap/>
              <w:overflowPunct/>
              <w:topLinePunct w:val="0"/>
              <w:autoSpaceDE/>
              <w:autoSpaceDN/>
              <w:bidi w:val="0"/>
              <w:adjustRightInd w:val="0"/>
              <w:snapToGrid w:val="0"/>
              <w:spacing w:line="240" w:lineRule="auto"/>
              <w:ind w:left="0" w:leftChars="0" w:firstLine="0" w:firstLineChars="0"/>
              <w:jc w:val="center"/>
              <w:rPr>
                <w:rFonts w:hint="default" w:ascii="仿宋" w:hAnsi="仿宋" w:eastAsia="仿宋" w:cs="仿宋"/>
                <w:sz w:val="24"/>
                <w:szCs w:val="24"/>
                <w:highlight w:val="none"/>
                <w:lang w:val="en-US" w:eastAsia="zh-CN"/>
              </w:rPr>
            </w:pPr>
            <w:r>
              <w:rPr>
                <w:rFonts w:hint="eastAsia"/>
                <w:sz w:val="24"/>
                <w:szCs w:val="24"/>
                <w:highlight w:val="none"/>
                <w:lang w:val="en-US" w:eastAsia="zh-CN"/>
              </w:rPr>
              <w:t>950</w:t>
            </w:r>
            <w:r>
              <w:rPr>
                <w:rFonts w:hint="eastAsia"/>
                <w:sz w:val="24"/>
                <w:szCs w:val="24"/>
                <w:highlight w:val="none"/>
              </w:rPr>
              <w:t>元</w:t>
            </w:r>
          </w:p>
        </w:tc>
        <w:tc>
          <w:tcPr>
            <w:tcW w:w="3120" w:type="dxa"/>
            <w:tcBorders>
              <w:top w:val="single" w:color="auto" w:sz="4" w:space="0"/>
              <w:left w:val="single" w:color="auto" w:sz="4" w:space="0"/>
              <w:bottom w:val="single" w:color="auto" w:sz="4" w:space="0"/>
              <w:right w:val="single" w:color="auto" w:sz="4" w:space="0"/>
            </w:tcBorders>
            <w:noWrap w:val="0"/>
            <w:vAlign w:val="center"/>
          </w:tcPr>
          <w:p w14:paraId="0837CF2F">
            <w:pPr>
              <w:pageBreakBefore w:val="0"/>
              <w:kinsoku/>
              <w:wordWrap/>
              <w:overflowPunct/>
              <w:topLinePunct w:val="0"/>
              <w:autoSpaceDE/>
              <w:autoSpaceDN/>
              <w:bidi w:val="0"/>
              <w:adjustRightInd w:val="0"/>
              <w:snapToGrid w:val="0"/>
              <w:spacing w:line="240" w:lineRule="auto"/>
              <w:ind w:left="0" w:leftChars="0" w:firstLine="0" w:firstLineChars="0"/>
              <w:jc w:val="left"/>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大写：</w:t>
            </w:r>
          </w:p>
          <w:p w14:paraId="32085A2A">
            <w:pPr>
              <w:pageBreakBefore w:val="0"/>
              <w:kinsoku/>
              <w:wordWrap/>
              <w:overflowPunct/>
              <w:topLinePunct w:val="0"/>
              <w:autoSpaceDE/>
              <w:autoSpaceDN/>
              <w:bidi w:val="0"/>
              <w:adjustRightInd w:val="0"/>
              <w:snapToGrid w:val="0"/>
              <w:spacing w:line="240" w:lineRule="auto"/>
              <w:ind w:left="0" w:leftChars="0" w:firstLine="0" w:firstLineChars="0"/>
              <w:jc w:val="left"/>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小写：</w:t>
            </w:r>
          </w:p>
        </w:tc>
        <w:tc>
          <w:tcPr>
            <w:tcW w:w="1897" w:type="dxa"/>
            <w:vMerge w:val="restart"/>
            <w:tcBorders>
              <w:top w:val="single" w:color="auto" w:sz="4" w:space="0"/>
              <w:left w:val="single" w:color="auto" w:sz="4" w:space="0"/>
              <w:right w:val="single" w:color="auto" w:sz="4" w:space="0"/>
            </w:tcBorders>
            <w:shd w:val="clear" w:color="auto" w:fill="auto"/>
            <w:noWrap w:val="0"/>
            <w:vAlign w:val="center"/>
          </w:tcPr>
          <w:p w14:paraId="365A7DE6">
            <w:pPr>
              <w:pageBreakBefore w:val="0"/>
              <w:kinsoku/>
              <w:wordWrap/>
              <w:overflowPunct/>
              <w:topLinePunct w:val="0"/>
              <w:autoSpaceDE/>
              <w:autoSpaceDN/>
              <w:bidi w:val="0"/>
              <w:adjustRightInd w:val="0"/>
              <w:snapToGrid w:val="0"/>
              <w:spacing w:line="240" w:lineRule="auto"/>
              <w:ind w:left="0" w:leftChars="0" w:firstLine="0" w:firstLineChars="0"/>
              <w:jc w:val="both"/>
              <w:rPr>
                <w:rFonts w:hint="eastAsia"/>
                <w:sz w:val="24"/>
                <w:szCs w:val="24"/>
                <w:highlight w:val="none"/>
                <w:lang w:val="en-US" w:eastAsia="zh-CN"/>
              </w:rPr>
            </w:pPr>
            <w:r>
              <w:rPr>
                <w:rFonts w:hint="eastAsia"/>
                <w:sz w:val="24"/>
                <w:szCs w:val="24"/>
                <w:highlight w:val="none"/>
                <w:lang w:val="en-US" w:eastAsia="zh-CN"/>
              </w:rPr>
              <w:t>1.7个工作日内交付体检卡。</w:t>
            </w:r>
          </w:p>
          <w:p w14:paraId="29FFAD9A">
            <w:pPr>
              <w:pageBreakBefore w:val="0"/>
              <w:kinsoku/>
              <w:wordWrap/>
              <w:overflowPunct/>
              <w:topLinePunct w:val="0"/>
              <w:autoSpaceDE/>
              <w:autoSpaceDN/>
              <w:bidi w:val="0"/>
              <w:adjustRightInd w:val="0"/>
              <w:snapToGrid w:val="0"/>
              <w:spacing w:line="240" w:lineRule="auto"/>
              <w:ind w:left="0" w:leftChars="0" w:firstLine="0" w:firstLineChars="0"/>
              <w:jc w:val="both"/>
              <w:rPr>
                <w:rFonts w:hint="eastAsia" w:ascii="仿宋" w:hAnsi="仿宋" w:eastAsia="仿宋" w:cs="仿宋"/>
                <w:kern w:val="2"/>
                <w:sz w:val="24"/>
                <w:szCs w:val="24"/>
                <w:highlight w:val="none"/>
                <w:lang w:val="en-US" w:eastAsia="zh-CN" w:bidi="ar-SA"/>
              </w:rPr>
            </w:pPr>
            <w:r>
              <w:rPr>
                <w:rFonts w:hint="eastAsia"/>
                <w:sz w:val="24"/>
                <w:szCs w:val="24"/>
                <w:highlight w:val="none"/>
                <w:lang w:val="en-US" w:eastAsia="zh-CN"/>
              </w:rPr>
              <w:t>2.</w:t>
            </w:r>
            <w:r>
              <w:rPr>
                <w:rFonts w:hint="eastAsia" w:ascii="仿宋" w:hAnsi="仿宋" w:cs="宋体"/>
                <w:color w:val="auto"/>
                <w:kern w:val="0"/>
                <w:sz w:val="24"/>
                <w:szCs w:val="24"/>
                <w:highlight w:val="none"/>
                <w:lang w:val="en-US" w:eastAsia="zh-CN"/>
              </w:rPr>
              <w:t>本次采购的体检卡等相关服务，有效期须为5年。</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5E419AC6">
            <w:pPr>
              <w:pageBreakBefore w:val="0"/>
              <w:kinsoku/>
              <w:wordWrap/>
              <w:overflowPunct/>
              <w:topLinePunct w:val="0"/>
              <w:autoSpaceDE/>
              <w:autoSpaceDN/>
              <w:bidi w:val="0"/>
              <w:adjustRightInd w:val="0"/>
              <w:snapToGrid w:val="0"/>
              <w:spacing w:line="240" w:lineRule="auto"/>
              <w:ind w:left="0" w:leftChars="0" w:firstLine="0" w:firstLineChars="0"/>
              <w:jc w:val="center"/>
              <w:rPr>
                <w:rFonts w:hint="eastAsia" w:ascii="仿宋" w:hAnsi="仿宋" w:eastAsia="仿宋" w:cs="仿宋"/>
                <w:sz w:val="24"/>
                <w:szCs w:val="24"/>
                <w:highlight w:val="none"/>
              </w:rPr>
            </w:pPr>
          </w:p>
        </w:tc>
        <w:tc>
          <w:tcPr>
            <w:tcW w:w="875" w:type="dxa"/>
            <w:tcBorders>
              <w:top w:val="single" w:color="auto" w:sz="4" w:space="0"/>
              <w:left w:val="single" w:color="auto" w:sz="4" w:space="0"/>
              <w:bottom w:val="single" w:color="auto" w:sz="4" w:space="0"/>
              <w:right w:val="single" w:color="auto" w:sz="4" w:space="0"/>
            </w:tcBorders>
            <w:noWrap w:val="0"/>
            <w:vAlign w:val="center"/>
          </w:tcPr>
          <w:p w14:paraId="5C76230E">
            <w:pPr>
              <w:pageBreakBefore w:val="0"/>
              <w:kinsoku/>
              <w:wordWrap/>
              <w:overflowPunct/>
              <w:topLinePunct w:val="0"/>
              <w:autoSpaceDE/>
              <w:autoSpaceDN/>
              <w:bidi w:val="0"/>
              <w:adjustRightInd w:val="0"/>
              <w:snapToGrid w:val="0"/>
              <w:spacing w:line="240" w:lineRule="auto"/>
              <w:jc w:val="center"/>
              <w:rPr>
                <w:rFonts w:hint="eastAsia" w:ascii="仿宋" w:hAnsi="仿宋" w:eastAsia="仿宋" w:cs="仿宋"/>
                <w:sz w:val="24"/>
                <w:szCs w:val="24"/>
                <w:highlight w:val="none"/>
              </w:rPr>
            </w:pPr>
          </w:p>
        </w:tc>
      </w:tr>
      <w:tr w14:paraId="5C487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18" w:hRule="atLeast"/>
        </w:trPr>
        <w:tc>
          <w:tcPr>
            <w:tcW w:w="56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EBD00D3">
            <w:pPr>
              <w:pageBreakBefore w:val="0"/>
              <w:kinsoku/>
              <w:wordWrap/>
              <w:overflowPunct/>
              <w:topLinePunct w:val="0"/>
              <w:autoSpaceDE/>
              <w:autoSpaceDN/>
              <w:bidi w:val="0"/>
              <w:adjustRightInd w:val="0"/>
              <w:snapToGrid w:val="0"/>
              <w:spacing w:line="240" w:lineRule="auto"/>
              <w:ind w:left="0" w:leftChars="0" w:firstLine="0" w:firstLineChars="0"/>
              <w:jc w:val="center"/>
              <w:rPr>
                <w:rFonts w:hint="eastAsia" w:ascii="仿宋" w:hAnsi="仿宋" w:eastAsia="仿宋" w:cs="仿宋"/>
                <w:sz w:val="24"/>
                <w:szCs w:val="24"/>
                <w:highlight w:val="none"/>
                <w:lang w:val="en-US" w:eastAsia="zh-CN"/>
              </w:rPr>
            </w:pPr>
            <w:r>
              <w:rPr>
                <w:rFonts w:hint="eastAsia" w:ascii="仿宋" w:hAnsi="仿宋" w:cs="仿宋"/>
                <w:sz w:val="24"/>
                <w:szCs w:val="24"/>
                <w:highlight w:val="none"/>
                <w:lang w:val="en-US" w:eastAsia="zh-CN"/>
              </w:rPr>
              <w:t>分项报价2</w:t>
            </w:r>
          </w:p>
        </w:tc>
        <w:tc>
          <w:tcPr>
            <w:tcW w:w="4199" w:type="dxa"/>
            <w:tcBorders>
              <w:top w:val="single" w:color="auto" w:sz="4" w:space="0"/>
              <w:left w:val="single" w:color="auto" w:sz="4" w:space="0"/>
              <w:bottom w:val="single" w:color="auto" w:sz="4" w:space="0"/>
              <w:right w:val="single" w:color="auto" w:sz="4" w:space="0"/>
            </w:tcBorders>
            <w:noWrap w:val="0"/>
            <w:vAlign w:val="center"/>
          </w:tcPr>
          <w:p w14:paraId="26207D2C">
            <w:pPr>
              <w:pageBreakBefore w:val="0"/>
              <w:kinsoku/>
              <w:wordWrap/>
              <w:overflowPunct/>
              <w:topLinePunct w:val="0"/>
              <w:autoSpaceDE/>
              <w:autoSpaceDN/>
              <w:bidi w:val="0"/>
              <w:adjustRightInd w:val="0"/>
              <w:snapToGrid w:val="0"/>
              <w:spacing w:line="240" w:lineRule="auto"/>
              <w:ind w:left="0" w:leftChars="0" w:firstLine="0" w:firstLineChars="0"/>
              <w:jc w:val="center"/>
              <w:rPr>
                <w:rFonts w:hint="default" w:ascii="宋体" w:hAnsi="宋体"/>
                <w:sz w:val="24"/>
                <w:szCs w:val="24"/>
                <w:highlight w:val="none"/>
                <w:lang w:val="en-US"/>
              </w:rPr>
            </w:pPr>
            <w:r>
              <w:rPr>
                <w:rFonts w:hint="eastAsia" w:ascii="宋体" w:hAnsi="宋体"/>
                <w:sz w:val="24"/>
                <w:szCs w:val="24"/>
                <w:highlight w:val="none"/>
              </w:rPr>
              <w:t>2024年度员工体检项目</w:t>
            </w:r>
            <w:r>
              <w:rPr>
                <w:rFonts w:hint="eastAsia" w:ascii="宋体" w:hAnsi="宋体"/>
                <w:sz w:val="24"/>
                <w:szCs w:val="24"/>
                <w:highlight w:val="none"/>
                <w:lang w:val="en-US" w:eastAsia="zh-CN"/>
              </w:rPr>
              <w:t>——男性</w:t>
            </w:r>
          </w:p>
        </w:tc>
        <w:tc>
          <w:tcPr>
            <w:tcW w:w="757" w:type="dxa"/>
            <w:tcBorders>
              <w:top w:val="single" w:color="auto" w:sz="4" w:space="0"/>
              <w:left w:val="single" w:color="auto" w:sz="4" w:space="0"/>
              <w:bottom w:val="single" w:color="auto" w:sz="4" w:space="0"/>
              <w:right w:val="single" w:color="auto" w:sz="4" w:space="0"/>
            </w:tcBorders>
            <w:noWrap w:val="0"/>
            <w:vAlign w:val="center"/>
          </w:tcPr>
          <w:p w14:paraId="2336360A">
            <w:pPr>
              <w:pageBreakBefore w:val="0"/>
              <w:kinsoku/>
              <w:wordWrap/>
              <w:overflowPunct/>
              <w:topLinePunct w:val="0"/>
              <w:autoSpaceDE/>
              <w:autoSpaceDN/>
              <w:bidi w:val="0"/>
              <w:adjustRightInd w:val="0"/>
              <w:snapToGrid w:val="0"/>
              <w:spacing w:line="240" w:lineRule="auto"/>
              <w:ind w:left="0" w:leftChars="0" w:firstLine="0" w:firstLineChars="0"/>
              <w:jc w:val="center"/>
              <w:rPr>
                <w:rFonts w:hint="default" w:ascii="仿宋" w:hAnsi="仿宋" w:eastAsia="仿宋" w:cs="仿宋"/>
                <w:sz w:val="24"/>
                <w:szCs w:val="24"/>
                <w:highlight w:val="none"/>
                <w:lang w:val="en-US" w:eastAsia="zh-CN"/>
              </w:rPr>
            </w:pPr>
            <w:r>
              <w:rPr>
                <w:rFonts w:hint="eastAsia" w:ascii="仿宋" w:hAnsi="仿宋" w:cs="仿宋"/>
                <w:sz w:val="24"/>
                <w:szCs w:val="24"/>
                <w:highlight w:val="none"/>
                <w:lang w:val="en-US" w:eastAsia="zh-CN"/>
              </w:rPr>
              <w:t>17</w:t>
            </w:r>
          </w:p>
        </w:tc>
        <w:tc>
          <w:tcPr>
            <w:tcW w:w="1561" w:type="dxa"/>
            <w:tcBorders>
              <w:top w:val="single" w:color="auto" w:sz="4" w:space="0"/>
              <w:left w:val="single" w:color="auto" w:sz="4" w:space="0"/>
              <w:bottom w:val="single" w:color="auto" w:sz="4" w:space="0"/>
              <w:right w:val="single" w:color="auto" w:sz="4" w:space="0"/>
            </w:tcBorders>
            <w:noWrap w:val="0"/>
            <w:vAlign w:val="center"/>
          </w:tcPr>
          <w:p w14:paraId="014B959C">
            <w:pPr>
              <w:pageBreakBefore w:val="0"/>
              <w:kinsoku/>
              <w:wordWrap/>
              <w:overflowPunct/>
              <w:topLinePunct w:val="0"/>
              <w:autoSpaceDE/>
              <w:autoSpaceDN/>
              <w:bidi w:val="0"/>
              <w:adjustRightInd w:val="0"/>
              <w:snapToGrid w:val="0"/>
              <w:spacing w:line="240" w:lineRule="auto"/>
              <w:ind w:left="0" w:leftChars="0" w:firstLine="0" w:firstLineChars="0"/>
              <w:jc w:val="center"/>
              <w:rPr>
                <w:rFonts w:hint="eastAsia"/>
                <w:sz w:val="24"/>
                <w:szCs w:val="24"/>
                <w:highlight w:val="none"/>
              </w:rPr>
            </w:pPr>
            <w:r>
              <w:rPr>
                <w:rFonts w:hint="eastAsia"/>
                <w:sz w:val="24"/>
                <w:szCs w:val="24"/>
                <w:highlight w:val="none"/>
                <w:lang w:val="en-US" w:eastAsia="zh-CN"/>
              </w:rPr>
              <w:t>850</w:t>
            </w:r>
            <w:r>
              <w:rPr>
                <w:rFonts w:hint="eastAsia"/>
                <w:sz w:val="24"/>
                <w:szCs w:val="24"/>
                <w:highlight w:val="none"/>
              </w:rPr>
              <w:t>元</w:t>
            </w:r>
          </w:p>
        </w:tc>
        <w:tc>
          <w:tcPr>
            <w:tcW w:w="3120"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E325079">
            <w:pPr>
              <w:pageBreakBefore w:val="0"/>
              <w:kinsoku/>
              <w:wordWrap/>
              <w:overflowPunct/>
              <w:topLinePunct w:val="0"/>
              <w:autoSpaceDE/>
              <w:autoSpaceDN/>
              <w:bidi w:val="0"/>
              <w:adjustRightInd w:val="0"/>
              <w:snapToGrid w:val="0"/>
              <w:spacing w:line="240" w:lineRule="auto"/>
              <w:ind w:left="0" w:leftChars="0" w:firstLine="0" w:firstLineChars="0"/>
              <w:jc w:val="left"/>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大写：</w:t>
            </w:r>
          </w:p>
          <w:p w14:paraId="1133FE2D">
            <w:pPr>
              <w:pageBreakBefore w:val="0"/>
              <w:kinsoku/>
              <w:wordWrap/>
              <w:overflowPunct/>
              <w:topLinePunct w:val="0"/>
              <w:autoSpaceDE/>
              <w:autoSpaceDN/>
              <w:bidi w:val="0"/>
              <w:adjustRightInd w:val="0"/>
              <w:snapToGrid w:val="0"/>
              <w:spacing w:line="240" w:lineRule="auto"/>
              <w:ind w:left="0" w:leftChars="0" w:firstLine="0" w:firstLineChars="0"/>
              <w:jc w:val="left"/>
              <w:rPr>
                <w:rFonts w:hint="eastAsia" w:ascii="仿宋" w:hAnsi="仿宋" w:eastAsia="仿宋" w:cs="仿宋"/>
                <w:kern w:val="2"/>
                <w:sz w:val="24"/>
                <w:szCs w:val="24"/>
                <w:highlight w:val="none"/>
                <w:lang w:val="en-US" w:eastAsia="zh-CN" w:bidi="ar-SA"/>
              </w:rPr>
            </w:pPr>
            <w:r>
              <w:rPr>
                <w:rFonts w:hint="eastAsia" w:ascii="仿宋" w:hAnsi="仿宋" w:eastAsia="仿宋" w:cs="仿宋"/>
                <w:sz w:val="24"/>
                <w:szCs w:val="24"/>
                <w:highlight w:val="none"/>
                <w:lang w:val="en-US" w:eastAsia="zh-CN"/>
              </w:rPr>
              <w:t>小写：</w:t>
            </w:r>
          </w:p>
        </w:tc>
        <w:tc>
          <w:tcPr>
            <w:tcW w:w="1897" w:type="dxa"/>
            <w:vMerge w:val="continue"/>
            <w:tcBorders>
              <w:left w:val="single" w:color="auto" w:sz="4" w:space="0"/>
              <w:bottom w:val="single" w:color="auto" w:sz="4" w:space="0"/>
              <w:right w:val="single" w:color="auto" w:sz="4" w:space="0"/>
            </w:tcBorders>
            <w:shd w:val="clear" w:color="auto" w:fill="auto"/>
            <w:noWrap w:val="0"/>
            <w:vAlign w:val="center"/>
          </w:tcPr>
          <w:p w14:paraId="6F5B3520">
            <w:pPr>
              <w:pageBreakBefore w:val="0"/>
              <w:kinsoku/>
              <w:wordWrap/>
              <w:overflowPunct/>
              <w:topLinePunct w:val="0"/>
              <w:autoSpaceDE/>
              <w:autoSpaceDN/>
              <w:bidi w:val="0"/>
              <w:adjustRightInd w:val="0"/>
              <w:snapToGrid w:val="0"/>
              <w:spacing w:line="240" w:lineRule="auto"/>
              <w:ind w:firstLine="480" w:firstLineChars="200"/>
              <w:jc w:val="center"/>
              <w:rPr>
                <w:rFonts w:hint="eastAsia" w:ascii="仿宋" w:hAnsi="仿宋" w:eastAsia="仿宋" w:cs="仿宋"/>
                <w:kern w:val="2"/>
                <w:sz w:val="24"/>
                <w:szCs w:val="24"/>
                <w:highlight w:val="none"/>
                <w:lang w:val="en-US" w:eastAsia="zh-CN" w:bidi="ar-SA"/>
              </w:rPr>
            </w:pPr>
          </w:p>
        </w:tc>
        <w:tc>
          <w:tcPr>
            <w:tcW w:w="1200" w:type="dxa"/>
            <w:tcBorders>
              <w:top w:val="single" w:color="auto" w:sz="4" w:space="0"/>
              <w:left w:val="single" w:color="auto" w:sz="4" w:space="0"/>
              <w:bottom w:val="single" w:color="auto" w:sz="4" w:space="0"/>
              <w:right w:val="single" w:color="auto" w:sz="4" w:space="0"/>
            </w:tcBorders>
            <w:noWrap w:val="0"/>
            <w:vAlign w:val="center"/>
          </w:tcPr>
          <w:p w14:paraId="47E4C482">
            <w:pPr>
              <w:pageBreakBefore w:val="0"/>
              <w:kinsoku/>
              <w:wordWrap/>
              <w:overflowPunct/>
              <w:topLinePunct w:val="0"/>
              <w:autoSpaceDE/>
              <w:autoSpaceDN/>
              <w:bidi w:val="0"/>
              <w:adjustRightInd w:val="0"/>
              <w:snapToGrid w:val="0"/>
              <w:spacing w:line="240" w:lineRule="auto"/>
              <w:ind w:left="0" w:leftChars="0" w:firstLine="0" w:firstLineChars="0"/>
              <w:jc w:val="center"/>
              <w:rPr>
                <w:rFonts w:hint="eastAsia" w:ascii="仿宋" w:hAnsi="仿宋" w:eastAsia="仿宋" w:cs="仿宋"/>
                <w:sz w:val="24"/>
                <w:szCs w:val="24"/>
                <w:highlight w:val="none"/>
              </w:rPr>
            </w:pPr>
          </w:p>
        </w:tc>
        <w:tc>
          <w:tcPr>
            <w:tcW w:w="875" w:type="dxa"/>
            <w:tcBorders>
              <w:top w:val="single" w:color="auto" w:sz="4" w:space="0"/>
              <w:left w:val="single" w:color="auto" w:sz="4" w:space="0"/>
              <w:bottom w:val="single" w:color="auto" w:sz="4" w:space="0"/>
              <w:right w:val="single" w:color="auto" w:sz="4" w:space="0"/>
            </w:tcBorders>
            <w:noWrap w:val="0"/>
            <w:vAlign w:val="center"/>
          </w:tcPr>
          <w:p w14:paraId="382AD2B5">
            <w:pPr>
              <w:pageBreakBefore w:val="0"/>
              <w:kinsoku/>
              <w:wordWrap/>
              <w:overflowPunct/>
              <w:topLinePunct w:val="0"/>
              <w:autoSpaceDE/>
              <w:autoSpaceDN/>
              <w:bidi w:val="0"/>
              <w:adjustRightInd w:val="0"/>
              <w:snapToGrid w:val="0"/>
              <w:spacing w:line="240" w:lineRule="auto"/>
              <w:jc w:val="center"/>
              <w:rPr>
                <w:rFonts w:hint="eastAsia" w:ascii="仿宋" w:hAnsi="仿宋" w:eastAsia="仿宋" w:cs="仿宋"/>
                <w:sz w:val="24"/>
                <w:szCs w:val="24"/>
                <w:highlight w:val="none"/>
              </w:rPr>
            </w:pPr>
          </w:p>
        </w:tc>
      </w:tr>
    </w:tbl>
    <w:p w14:paraId="1D089DEA">
      <w:pPr>
        <w:widowControl/>
        <w:spacing w:line="240" w:lineRule="auto"/>
        <w:ind w:firstLine="0" w:firstLineChars="0"/>
        <w:rPr>
          <w:highlight w:val="none"/>
        </w:rPr>
        <w:sectPr>
          <w:pgSz w:w="16838" w:h="11906" w:orient="landscape"/>
          <w:pgMar w:top="1800" w:right="1440" w:bottom="1800" w:left="1440" w:header="851" w:footer="992" w:gutter="0"/>
          <w:cols w:space="425" w:num="1"/>
          <w:docGrid w:type="lines" w:linePitch="312" w:charSpace="0"/>
        </w:sectPr>
      </w:pPr>
      <w:r>
        <w:rPr>
          <w:rFonts w:hint="eastAsia"/>
          <w:b/>
          <w:bCs/>
          <w:szCs w:val="28"/>
          <w:highlight w:val="none"/>
        </w:rPr>
        <w:t xml:space="preserve">                </w:t>
      </w:r>
      <w:r>
        <w:rPr>
          <w:rFonts w:hint="eastAsia"/>
          <w:highlight w:val="none"/>
        </w:rPr>
        <w:br w:type="page"/>
      </w:r>
    </w:p>
    <w:p w14:paraId="6E9ED426">
      <w:pPr>
        <w:ind w:firstLine="560"/>
        <w:rPr>
          <w:rFonts w:hint="eastAsia" w:ascii="黑体" w:hAnsi="黑体" w:eastAsia="黑体" w:cs="黑体"/>
          <w:szCs w:val="28"/>
          <w:highlight w:val="none"/>
        </w:rPr>
      </w:pPr>
      <w:r>
        <w:rPr>
          <w:rFonts w:hint="eastAsia" w:ascii="黑体" w:hAnsi="黑体" w:eastAsia="黑体" w:cs="黑体"/>
          <w:szCs w:val="28"/>
          <w:highlight w:val="none"/>
        </w:rPr>
        <w:t>附件2</w:t>
      </w:r>
    </w:p>
    <w:p w14:paraId="5E3DB435">
      <w:pPr>
        <w:pStyle w:val="9"/>
        <w:widowControl/>
        <w:spacing w:beforeAutospacing="0" w:after="150" w:afterAutospacing="0"/>
        <w:ind w:left="-362" w:right="-362" w:firstLine="720"/>
        <w:jc w:val="center"/>
        <w:rPr>
          <w:rFonts w:hint="eastAsia" w:ascii="方正小标宋简体" w:hAnsi="方正小标宋简体" w:eastAsia="方正小标宋简体" w:cs="方正小标宋简体"/>
          <w:sz w:val="36"/>
          <w:szCs w:val="36"/>
          <w:highlight w:val="none"/>
        </w:rPr>
      </w:pPr>
      <w:r>
        <w:rPr>
          <w:rStyle w:val="12"/>
          <w:rFonts w:hint="eastAsia" w:ascii="方正小标宋简体" w:hAnsi="方正小标宋简体" w:eastAsia="方正小标宋简体" w:cs="方正小标宋简体"/>
          <w:sz w:val="36"/>
          <w:szCs w:val="36"/>
          <w:highlight w:val="none"/>
          <w:shd w:val="clear" w:color="auto" w:fill="FFFFFF"/>
        </w:rPr>
        <w:t>法定代表人授权书</w:t>
      </w:r>
    </w:p>
    <w:p w14:paraId="00373F95">
      <w:pPr>
        <w:pStyle w:val="9"/>
        <w:widowControl/>
        <w:spacing w:beforeAutospacing="0" w:after="150" w:afterAutospacing="0"/>
        <w:ind w:left="-362" w:right="-362" w:firstLine="420"/>
        <w:jc w:val="both"/>
        <w:rPr>
          <w:highlight w:val="none"/>
        </w:rPr>
      </w:pPr>
      <w:r>
        <w:rPr>
          <w:rFonts w:hint="eastAsia" w:ascii="宋体" w:hAnsi="宋体" w:cs="宋体"/>
          <w:sz w:val="21"/>
          <w:szCs w:val="21"/>
          <w:highlight w:val="none"/>
          <w:shd w:val="clear" w:color="auto" w:fill="FFFFFF"/>
        </w:rPr>
        <w:t> </w:t>
      </w:r>
    </w:p>
    <w:p w14:paraId="628EE0F0">
      <w:pPr>
        <w:pStyle w:val="9"/>
        <w:widowControl/>
        <w:spacing w:beforeAutospacing="0" w:after="150" w:afterAutospacing="0"/>
        <w:ind w:left="-363" w:right="-363" w:firstLine="560"/>
        <w:jc w:val="both"/>
        <w:rPr>
          <w:sz w:val="28"/>
          <w:szCs w:val="28"/>
          <w:highlight w:val="none"/>
        </w:rPr>
      </w:pPr>
      <w:r>
        <w:rPr>
          <w:rFonts w:hint="eastAsia" w:ascii="宋体" w:hAnsi="宋体" w:cs="宋体"/>
          <w:sz w:val="28"/>
          <w:szCs w:val="28"/>
          <w:highlight w:val="none"/>
          <w:shd w:val="clear" w:color="auto" w:fill="FFFFFF"/>
        </w:rPr>
        <w:t>致：福建省电子口岸运营服务有限公司：</w:t>
      </w:r>
    </w:p>
    <w:p w14:paraId="1E583EAB">
      <w:pPr>
        <w:pStyle w:val="9"/>
        <w:widowControl/>
        <w:spacing w:beforeAutospacing="0" w:after="150" w:afterAutospacing="0"/>
        <w:ind w:left="-363" w:right="-363" w:firstLine="560"/>
        <w:jc w:val="both"/>
        <w:rPr>
          <w:sz w:val="28"/>
          <w:szCs w:val="28"/>
          <w:highlight w:val="none"/>
        </w:rPr>
      </w:pPr>
      <w:r>
        <w:rPr>
          <w:rFonts w:hint="eastAsia" w:ascii="宋体" w:hAnsi="宋体" w:cs="宋体"/>
          <w:sz w:val="28"/>
          <w:szCs w:val="28"/>
          <w:highlight w:val="none"/>
          <w:shd w:val="clear" w:color="auto" w:fill="FFFFFF"/>
        </w:rPr>
        <w:t>我方的法定代表人</w:t>
      </w:r>
      <w:r>
        <w:rPr>
          <w:rFonts w:hint="eastAsia" w:ascii="宋体" w:hAnsi="宋体" w:cs="宋体"/>
          <w:sz w:val="28"/>
          <w:szCs w:val="28"/>
          <w:highlight w:val="none"/>
          <w:u w:val="single"/>
          <w:shd w:val="clear" w:color="auto" w:fill="FFFFFF"/>
        </w:rPr>
        <w:t>（填写“法定代表人全名”）</w:t>
      </w:r>
      <w:r>
        <w:rPr>
          <w:rFonts w:hint="eastAsia" w:ascii="宋体" w:hAnsi="宋体" w:cs="宋体"/>
          <w:sz w:val="28"/>
          <w:szCs w:val="28"/>
          <w:highlight w:val="none"/>
          <w:shd w:val="clear" w:color="auto" w:fill="FFFFFF"/>
        </w:rPr>
        <w:t>授权</w:t>
      </w:r>
      <w:r>
        <w:rPr>
          <w:rFonts w:hint="eastAsia" w:ascii="宋体" w:hAnsi="宋体" w:cs="宋体"/>
          <w:sz w:val="28"/>
          <w:szCs w:val="28"/>
          <w:highlight w:val="none"/>
          <w:u w:val="single"/>
          <w:shd w:val="clear" w:color="auto" w:fill="FFFFFF"/>
        </w:rPr>
        <w:t>（填写“被授权人姓名”）</w:t>
      </w:r>
      <w:r>
        <w:rPr>
          <w:rFonts w:hint="eastAsia" w:ascii="宋体" w:hAnsi="宋体" w:cs="宋体"/>
          <w:sz w:val="28"/>
          <w:szCs w:val="28"/>
          <w:highlight w:val="none"/>
          <w:shd w:val="clear" w:color="auto" w:fill="FFFFFF"/>
        </w:rPr>
        <w:t>为供应商代表，代表我方参加</w:t>
      </w:r>
      <w:r>
        <w:rPr>
          <w:rFonts w:hint="eastAsia" w:ascii="宋体" w:hAnsi="宋体" w:cs="宋体"/>
          <w:sz w:val="28"/>
          <w:szCs w:val="28"/>
          <w:highlight w:val="none"/>
          <w:u w:val="single"/>
          <w:shd w:val="clear" w:color="auto" w:fill="FFFFFF"/>
        </w:rPr>
        <w:t>（填写“项目名称”）</w:t>
      </w:r>
      <w:r>
        <w:rPr>
          <w:rFonts w:hint="eastAsia" w:ascii="宋体" w:hAnsi="宋体" w:cs="宋体"/>
          <w:sz w:val="28"/>
          <w:szCs w:val="28"/>
          <w:highlight w:val="none"/>
          <w:shd w:val="clear" w:color="auto" w:fill="FFFFFF"/>
        </w:rPr>
        <w:t>，全权代表我方处理询价过程的一切事宜，包括但不限于：提交响应文件、参加谈判、澄清、签约等。供应商代表在询价过程中所签署的一切文件和处理与之有关的一切事务，我方均予以认可并对此承担责任。</w:t>
      </w:r>
    </w:p>
    <w:p w14:paraId="3A68E210">
      <w:pPr>
        <w:pStyle w:val="9"/>
        <w:widowControl/>
        <w:spacing w:beforeAutospacing="0" w:after="150" w:afterAutospacing="0"/>
        <w:ind w:left="-363" w:right="-363" w:firstLine="560"/>
        <w:jc w:val="both"/>
        <w:rPr>
          <w:sz w:val="28"/>
          <w:szCs w:val="28"/>
          <w:highlight w:val="none"/>
        </w:rPr>
      </w:pPr>
      <w:r>
        <w:rPr>
          <w:rFonts w:hint="eastAsia" w:ascii="宋体" w:hAnsi="宋体" w:cs="宋体"/>
          <w:sz w:val="28"/>
          <w:szCs w:val="28"/>
          <w:highlight w:val="none"/>
          <w:shd w:val="clear" w:color="auto" w:fill="FFFFFF"/>
        </w:rPr>
        <w:t>供应商代表无转委权。特此授权。</w:t>
      </w:r>
    </w:p>
    <w:p w14:paraId="64B565A3">
      <w:pPr>
        <w:pStyle w:val="9"/>
        <w:widowControl/>
        <w:spacing w:beforeAutospacing="0" w:after="150" w:afterAutospacing="0"/>
        <w:ind w:left="-362" w:right="-362" w:firstLine="560"/>
        <w:jc w:val="both"/>
        <w:rPr>
          <w:sz w:val="28"/>
          <w:szCs w:val="28"/>
          <w:highlight w:val="none"/>
        </w:rPr>
      </w:pPr>
      <w:r>
        <w:rPr>
          <w:rFonts w:hint="eastAsia" w:ascii="宋体" w:hAnsi="宋体" w:cs="宋体"/>
          <w:sz w:val="28"/>
          <w:szCs w:val="28"/>
          <w:highlight w:val="none"/>
          <w:shd w:val="clear" w:color="auto" w:fill="FFFFFF"/>
        </w:rPr>
        <w:t>（以下无正文）</w:t>
      </w:r>
    </w:p>
    <w:p w14:paraId="1E0918A6">
      <w:pPr>
        <w:pStyle w:val="9"/>
        <w:widowControl/>
        <w:spacing w:beforeAutospacing="0" w:after="150" w:afterAutospacing="0"/>
        <w:ind w:left="-362" w:right="-362" w:firstLine="560"/>
        <w:jc w:val="both"/>
        <w:rPr>
          <w:sz w:val="28"/>
          <w:szCs w:val="28"/>
          <w:highlight w:val="none"/>
        </w:rPr>
      </w:pPr>
      <w:r>
        <w:rPr>
          <w:rFonts w:hint="eastAsia" w:ascii="宋体" w:hAnsi="宋体" w:cs="宋体"/>
          <w:sz w:val="28"/>
          <w:szCs w:val="28"/>
          <w:highlight w:val="none"/>
          <w:shd w:val="clear" w:color="auto" w:fill="FFFFFF"/>
        </w:rPr>
        <w:t> </w:t>
      </w:r>
    </w:p>
    <w:p w14:paraId="5E036A80">
      <w:pPr>
        <w:pStyle w:val="9"/>
        <w:widowControl/>
        <w:spacing w:beforeAutospacing="0" w:after="150" w:afterAutospacing="0"/>
        <w:ind w:left="-362" w:right="-362" w:firstLine="560"/>
        <w:jc w:val="both"/>
        <w:rPr>
          <w:rFonts w:hint="eastAsia" w:ascii="宋体" w:hAnsi="宋体" w:cs="宋体"/>
          <w:sz w:val="28"/>
          <w:szCs w:val="28"/>
          <w:highlight w:val="none"/>
          <w:u w:val="single"/>
          <w:shd w:val="clear" w:color="auto" w:fill="FFFFFF"/>
        </w:rPr>
      </w:pPr>
      <w:r>
        <w:rPr>
          <w:rFonts w:hint="eastAsia" w:ascii="宋体" w:hAnsi="宋体" w:cs="宋体"/>
          <w:sz w:val="28"/>
          <w:szCs w:val="28"/>
          <w:highlight w:val="none"/>
          <w:shd w:val="clear" w:color="auto" w:fill="FFFFFF"/>
        </w:rPr>
        <w:t>法定代表人：</w:t>
      </w:r>
      <w:r>
        <w:rPr>
          <w:rFonts w:hint="eastAsia" w:ascii="宋体" w:hAnsi="宋体" w:cs="宋体"/>
          <w:sz w:val="28"/>
          <w:szCs w:val="28"/>
          <w:highlight w:val="none"/>
          <w:u w:val="single"/>
          <w:shd w:val="clear" w:color="auto" w:fill="FFFFFF"/>
        </w:rPr>
        <w:t>             </w:t>
      </w:r>
    </w:p>
    <w:p w14:paraId="4419944E">
      <w:pPr>
        <w:pStyle w:val="9"/>
        <w:widowControl/>
        <w:spacing w:beforeAutospacing="0" w:after="150" w:afterAutospacing="0"/>
        <w:ind w:left="-362" w:right="-362" w:firstLine="560"/>
        <w:jc w:val="both"/>
        <w:rPr>
          <w:rFonts w:hint="eastAsia" w:ascii="宋体" w:hAnsi="宋体" w:cs="宋体"/>
          <w:sz w:val="28"/>
          <w:szCs w:val="28"/>
          <w:highlight w:val="none"/>
          <w:u w:val="single"/>
          <w:shd w:val="clear" w:color="auto" w:fill="FFFFFF"/>
        </w:rPr>
      </w:pPr>
      <w:r>
        <w:rPr>
          <w:rFonts w:hint="eastAsia" w:ascii="宋体" w:hAnsi="宋体" w:cs="宋体"/>
          <w:sz w:val="28"/>
          <w:szCs w:val="28"/>
          <w:highlight w:val="none"/>
          <w:shd w:val="clear" w:color="auto" w:fill="FFFFFF"/>
        </w:rPr>
        <w:t>身份证号：</w:t>
      </w:r>
      <w:r>
        <w:rPr>
          <w:rFonts w:hint="eastAsia" w:ascii="宋体" w:hAnsi="宋体" w:cs="宋体"/>
          <w:sz w:val="28"/>
          <w:szCs w:val="28"/>
          <w:highlight w:val="none"/>
          <w:u w:val="single"/>
          <w:shd w:val="clear" w:color="auto" w:fill="FFFFFF"/>
        </w:rPr>
        <w:t>                        </w:t>
      </w:r>
    </w:p>
    <w:p w14:paraId="245B4C14">
      <w:pPr>
        <w:pStyle w:val="9"/>
        <w:widowControl/>
        <w:spacing w:beforeAutospacing="0" w:after="150" w:afterAutospacing="0"/>
        <w:ind w:left="-362" w:right="-362" w:firstLine="560"/>
        <w:jc w:val="both"/>
        <w:rPr>
          <w:rFonts w:hint="eastAsia" w:ascii="宋体" w:hAnsi="宋体" w:cs="宋体"/>
          <w:sz w:val="28"/>
          <w:szCs w:val="28"/>
          <w:highlight w:val="none"/>
          <w:u w:val="single"/>
          <w:shd w:val="clear" w:color="auto" w:fill="FFFFFF"/>
        </w:rPr>
      </w:pPr>
      <w:r>
        <w:rPr>
          <w:rFonts w:hint="eastAsia" w:ascii="宋体" w:hAnsi="宋体" w:cs="宋体"/>
          <w:sz w:val="28"/>
          <w:szCs w:val="28"/>
          <w:highlight w:val="none"/>
          <w:shd w:val="clear" w:color="auto" w:fill="FFFFFF"/>
        </w:rPr>
        <w:t>手机：</w:t>
      </w:r>
      <w:r>
        <w:rPr>
          <w:rFonts w:hint="eastAsia" w:ascii="宋体" w:hAnsi="宋体" w:cs="宋体"/>
          <w:sz w:val="28"/>
          <w:szCs w:val="28"/>
          <w:highlight w:val="none"/>
          <w:u w:val="single"/>
          <w:shd w:val="clear" w:color="auto" w:fill="FFFFFF"/>
        </w:rPr>
        <w:t>              </w:t>
      </w:r>
    </w:p>
    <w:p w14:paraId="5D8269A4">
      <w:pPr>
        <w:pStyle w:val="9"/>
        <w:widowControl/>
        <w:spacing w:beforeAutospacing="0" w:after="150" w:afterAutospacing="0"/>
        <w:ind w:left="-362" w:right="-362" w:firstLine="560"/>
        <w:jc w:val="both"/>
        <w:rPr>
          <w:rFonts w:hint="eastAsia" w:ascii="宋体" w:hAnsi="宋体" w:cs="宋体"/>
          <w:sz w:val="28"/>
          <w:szCs w:val="28"/>
          <w:highlight w:val="none"/>
          <w:u w:val="single"/>
          <w:shd w:val="clear" w:color="auto" w:fill="FFFFFF"/>
        </w:rPr>
      </w:pPr>
      <w:r>
        <w:rPr>
          <w:rFonts w:hint="eastAsia" w:ascii="宋体" w:hAnsi="宋体" w:cs="宋体"/>
          <w:sz w:val="28"/>
          <w:szCs w:val="28"/>
          <w:highlight w:val="none"/>
          <w:shd w:val="clear" w:color="auto" w:fill="FFFFFF"/>
        </w:rPr>
        <w:t>被授权人：</w:t>
      </w:r>
      <w:r>
        <w:rPr>
          <w:rFonts w:hint="eastAsia" w:ascii="宋体" w:hAnsi="宋体" w:cs="宋体"/>
          <w:sz w:val="28"/>
          <w:szCs w:val="28"/>
          <w:highlight w:val="none"/>
          <w:u w:val="single"/>
          <w:shd w:val="clear" w:color="auto" w:fill="FFFFFF"/>
        </w:rPr>
        <w:t>             </w:t>
      </w:r>
    </w:p>
    <w:p w14:paraId="6F1B9244">
      <w:pPr>
        <w:pStyle w:val="9"/>
        <w:widowControl/>
        <w:spacing w:beforeAutospacing="0" w:after="150" w:afterAutospacing="0"/>
        <w:ind w:left="-362" w:right="-362" w:firstLine="560"/>
        <w:jc w:val="both"/>
        <w:rPr>
          <w:rFonts w:hint="eastAsia" w:ascii="宋体" w:hAnsi="宋体" w:cs="宋体"/>
          <w:sz w:val="28"/>
          <w:szCs w:val="28"/>
          <w:highlight w:val="none"/>
          <w:u w:val="single"/>
          <w:shd w:val="clear" w:color="auto" w:fill="FFFFFF"/>
        </w:rPr>
      </w:pPr>
      <w:r>
        <w:rPr>
          <w:rFonts w:hint="eastAsia" w:ascii="宋体" w:hAnsi="宋体" w:cs="宋体"/>
          <w:sz w:val="28"/>
          <w:szCs w:val="28"/>
          <w:highlight w:val="none"/>
          <w:shd w:val="clear" w:color="auto" w:fill="FFFFFF"/>
        </w:rPr>
        <w:t>身份证号：</w:t>
      </w:r>
      <w:r>
        <w:rPr>
          <w:rFonts w:hint="eastAsia" w:ascii="宋体" w:hAnsi="宋体" w:cs="宋体"/>
          <w:sz w:val="28"/>
          <w:szCs w:val="28"/>
          <w:highlight w:val="none"/>
          <w:u w:val="single"/>
          <w:shd w:val="clear" w:color="auto" w:fill="FFFFFF"/>
        </w:rPr>
        <w:t>                        </w:t>
      </w:r>
    </w:p>
    <w:p w14:paraId="0FC724CE">
      <w:pPr>
        <w:pStyle w:val="9"/>
        <w:widowControl/>
        <w:spacing w:beforeAutospacing="0" w:after="150" w:afterAutospacing="0"/>
        <w:ind w:left="-362" w:right="-362" w:firstLine="560"/>
        <w:jc w:val="both"/>
        <w:rPr>
          <w:sz w:val="28"/>
          <w:szCs w:val="28"/>
          <w:highlight w:val="none"/>
        </w:rPr>
      </w:pPr>
      <w:r>
        <w:rPr>
          <w:rFonts w:hint="eastAsia" w:ascii="宋体" w:hAnsi="宋体" w:cs="宋体"/>
          <w:sz w:val="28"/>
          <w:szCs w:val="28"/>
          <w:highlight w:val="none"/>
          <w:shd w:val="clear" w:color="auto" w:fill="FFFFFF"/>
        </w:rPr>
        <w:t>手机：</w:t>
      </w:r>
      <w:r>
        <w:rPr>
          <w:rFonts w:hint="eastAsia" w:ascii="宋体" w:hAnsi="宋体" w:cs="宋体"/>
          <w:sz w:val="28"/>
          <w:szCs w:val="28"/>
          <w:highlight w:val="none"/>
          <w:u w:val="single"/>
          <w:shd w:val="clear" w:color="auto" w:fill="FFFFFF"/>
        </w:rPr>
        <w:t>              </w:t>
      </w:r>
    </w:p>
    <w:p w14:paraId="65DBAE1A">
      <w:pPr>
        <w:pStyle w:val="9"/>
        <w:widowControl/>
        <w:spacing w:beforeAutospacing="0" w:after="150" w:afterAutospacing="0"/>
        <w:ind w:left="-362" w:right="-362" w:firstLine="560"/>
        <w:jc w:val="both"/>
        <w:rPr>
          <w:sz w:val="28"/>
          <w:szCs w:val="28"/>
          <w:highlight w:val="none"/>
        </w:rPr>
      </w:pPr>
      <w:r>
        <w:rPr>
          <w:rFonts w:hint="eastAsia" w:ascii="宋体" w:hAnsi="宋体" w:cs="宋体"/>
          <w:sz w:val="28"/>
          <w:szCs w:val="28"/>
          <w:highlight w:val="none"/>
          <w:shd w:val="clear" w:color="auto" w:fill="FFFFFF"/>
        </w:rPr>
        <w:t>授权方：单位名称：</w:t>
      </w:r>
      <w:r>
        <w:rPr>
          <w:rFonts w:hint="eastAsia" w:ascii="宋体" w:hAnsi="宋体" w:cs="宋体"/>
          <w:sz w:val="28"/>
          <w:szCs w:val="28"/>
          <w:highlight w:val="none"/>
          <w:u w:val="single"/>
          <w:shd w:val="clear" w:color="auto" w:fill="FFFFFF"/>
        </w:rPr>
        <w:t>（全称并加盖单位公章）</w:t>
      </w:r>
    </w:p>
    <w:p w14:paraId="37B30F49">
      <w:pPr>
        <w:pStyle w:val="9"/>
        <w:widowControl/>
        <w:spacing w:beforeAutospacing="0" w:after="150" w:afterAutospacing="0"/>
        <w:ind w:left="-362" w:right="-362" w:firstLine="560"/>
        <w:jc w:val="both"/>
        <w:rPr>
          <w:rFonts w:hint="eastAsia" w:ascii="宋体" w:hAnsi="宋体" w:cs="宋体"/>
          <w:sz w:val="28"/>
          <w:szCs w:val="28"/>
          <w:highlight w:val="none"/>
          <w:shd w:val="clear" w:color="auto" w:fill="FFFFFF"/>
        </w:rPr>
      </w:pPr>
    </w:p>
    <w:p w14:paraId="6B5E3650">
      <w:pPr>
        <w:pStyle w:val="9"/>
        <w:widowControl/>
        <w:spacing w:beforeAutospacing="0" w:after="150" w:afterAutospacing="0"/>
        <w:ind w:left="-362" w:right="-362" w:firstLine="560"/>
        <w:jc w:val="both"/>
        <w:rPr>
          <w:sz w:val="28"/>
          <w:szCs w:val="28"/>
          <w:highlight w:val="none"/>
        </w:rPr>
      </w:pPr>
      <w:r>
        <w:rPr>
          <w:rFonts w:hint="eastAsia" w:ascii="宋体" w:hAnsi="宋体" w:cs="宋体"/>
          <w:sz w:val="28"/>
          <w:szCs w:val="28"/>
          <w:highlight w:val="none"/>
          <w:shd w:val="clear" w:color="auto" w:fill="FFFFFF"/>
        </w:rPr>
        <w:t>法定代表人签字或盖章：</w:t>
      </w:r>
      <w:r>
        <w:rPr>
          <w:rFonts w:hint="eastAsia" w:ascii="宋体" w:hAnsi="宋体" w:cs="宋体"/>
          <w:sz w:val="28"/>
          <w:szCs w:val="28"/>
          <w:highlight w:val="none"/>
          <w:u w:val="single"/>
          <w:shd w:val="clear" w:color="auto" w:fill="FFFFFF"/>
        </w:rPr>
        <w:t>                   </w:t>
      </w:r>
    </w:p>
    <w:p w14:paraId="18569041">
      <w:pPr>
        <w:pStyle w:val="9"/>
        <w:widowControl/>
        <w:spacing w:beforeAutospacing="0" w:after="150" w:afterAutospacing="0"/>
        <w:ind w:left="-362" w:right="-362" w:firstLine="560"/>
        <w:jc w:val="both"/>
        <w:rPr>
          <w:sz w:val="28"/>
          <w:szCs w:val="28"/>
          <w:highlight w:val="none"/>
        </w:rPr>
      </w:pPr>
      <w:r>
        <w:rPr>
          <w:rFonts w:hint="eastAsia" w:ascii="宋体" w:hAnsi="宋体" w:cs="宋体"/>
          <w:sz w:val="28"/>
          <w:szCs w:val="28"/>
          <w:highlight w:val="none"/>
          <w:shd w:val="clear" w:color="auto" w:fill="FFFFFF"/>
        </w:rPr>
        <w:t>被授权人代表签字：</w:t>
      </w:r>
      <w:r>
        <w:rPr>
          <w:rFonts w:hint="eastAsia" w:ascii="宋体" w:hAnsi="宋体" w:cs="宋体"/>
          <w:sz w:val="28"/>
          <w:szCs w:val="28"/>
          <w:highlight w:val="none"/>
          <w:u w:val="single"/>
          <w:shd w:val="clear" w:color="auto" w:fill="FFFFFF"/>
        </w:rPr>
        <w:t>                   </w:t>
      </w:r>
    </w:p>
    <w:p w14:paraId="4BE8C463">
      <w:pPr>
        <w:pStyle w:val="9"/>
        <w:widowControl/>
        <w:spacing w:beforeAutospacing="0" w:after="150" w:afterAutospacing="0"/>
        <w:ind w:left="-362" w:right="-362" w:firstLine="560"/>
        <w:jc w:val="both"/>
        <w:rPr>
          <w:sz w:val="28"/>
          <w:szCs w:val="28"/>
          <w:highlight w:val="none"/>
        </w:rPr>
      </w:pPr>
      <w:r>
        <w:rPr>
          <w:rFonts w:hint="eastAsia" w:ascii="宋体" w:hAnsi="宋体" w:cs="宋体"/>
          <w:sz w:val="28"/>
          <w:szCs w:val="28"/>
          <w:highlight w:val="none"/>
          <w:shd w:val="clear" w:color="auto" w:fill="FFFFFF"/>
        </w:rPr>
        <w:t>附：授权方、被授权人代表的身份证正反面复印件</w:t>
      </w:r>
    </w:p>
    <w:tbl>
      <w:tblPr>
        <w:tblStyle w:val="10"/>
        <w:tblW w:w="8520" w:type="dxa"/>
        <w:tblInd w:w="-362" w:type="dxa"/>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Layout w:type="autofit"/>
        <w:tblCellMar>
          <w:top w:w="15" w:type="dxa"/>
          <w:left w:w="15" w:type="dxa"/>
          <w:bottom w:w="15" w:type="dxa"/>
          <w:right w:w="15" w:type="dxa"/>
        </w:tblCellMar>
      </w:tblPr>
      <w:tblGrid>
        <w:gridCol w:w="8520"/>
      </w:tblGrid>
      <w:tr w14:paraId="390F37B6">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15" w:type="dxa"/>
            <w:left w:w="15" w:type="dxa"/>
            <w:bottom w:w="15" w:type="dxa"/>
            <w:right w:w="15" w:type="dxa"/>
          </w:tblCellMar>
        </w:tblPrEx>
        <w:tc>
          <w:tcPr>
            <w:tcW w:w="8520" w:type="dxa"/>
            <w:tcBorders>
              <w:top w:val="single" w:color="auto" w:sz="6" w:space="0"/>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14:paraId="3BC2DB56">
            <w:pPr>
              <w:pStyle w:val="9"/>
              <w:widowControl/>
              <w:spacing w:beforeAutospacing="0" w:after="150" w:afterAutospacing="0"/>
              <w:ind w:firstLine="482"/>
              <w:jc w:val="both"/>
              <w:rPr>
                <w:sz w:val="28"/>
                <w:szCs w:val="28"/>
                <w:highlight w:val="none"/>
              </w:rPr>
            </w:pPr>
            <w:r>
              <w:rPr>
                <w:rStyle w:val="12"/>
                <w:rFonts w:hint="eastAsia" w:ascii="宋体" w:hAnsi="宋体" w:cs="宋体"/>
                <w:highlight w:val="none"/>
              </w:rPr>
              <w:t> </w:t>
            </w:r>
          </w:p>
          <w:p w14:paraId="3D65561F">
            <w:pPr>
              <w:pStyle w:val="9"/>
              <w:widowControl/>
              <w:spacing w:beforeAutospacing="0" w:after="150" w:afterAutospacing="0"/>
              <w:ind w:firstLine="482"/>
              <w:jc w:val="both"/>
              <w:rPr>
                <w:sz w:val="28"/>
                <w:szCs w:val="28"/>
                <w:highlight w:val="none"/>
              </w:rPr>
            </w:pPr>
            <w:r>
              <w:rPr>
                <w:rStyle w:val="12"/>
                <w:rFonts w:hint="eastAsia" w:ascii="宋体" w:hAnsi="宋体" w:cs="宋体"/>
                <w:highlight w:val="none"/>
              </w:rPr>
              <w:t>要求：真实有效且内容完整、清晰、整洁。</w:t>
            </w:r>
          </w:p>
          <w:p w14:paraId="73A5C1F8">
            <w:pPr>
              <w:pStyle w:val="9"/>
              <w:widowControl/>
              <w:spacing w:beforeAutospacing="0" w:after="150" w:afterAutospacing="0"/>
              <w:ind w:firstLine="482"/>
              <w:jc w:val="both"/>
              <w:rPr>
                <w:sz w:val="28"/>
                <w:szCs w:val="28"/>
                <w:highlight w:val="none"/>
              </w:rPr>
            </w:pPr>
            <w:r>
              <w:rPr>
                <w:rStyle w:val="12"/>
                <w:rFonts w:hint="eastAsia" w:ascii="宋体" w:hAnsi="宋体" w:cs="宋体"/>
                <w:highlight w:val="none"/>
              </w:rPr>
              <w:t> </w:t>
            </w:r>
          </w:p>
        </w:tc>
      </w:tr>
    </w:tbl>
    <w:p w14:paraId="17D91B42">
      <w:pPr>
        <w:pStyle w:val="9"/>
        <w:widowControl/>
        <w:spacing w:beforeAutospacing="0" w:after="150" w:afterAutospacing="0"/>
        <w:ind w:right="-362" w:firstLine="560"/>
        <w:jc w:val="both"/>
        <w:rPr>
          <w:sz w:val="28"/>
          <w:szCs w:val="28"/>
          <w:highlight w:val="none"/>
        </w:rPr>
      </w:pPr>
    </w:p>
    <w:p w14:paraId="7EF77A28">
      <w:pPr>
        <w:pStyle w:val="9"/>
        <w:widowControl/>
        <w:spacing w:beforeAutospacing="0" w:after="150" w:afterAutospacing="0"/>
        <w:ind w:left="-362" w:right="-362" w:firstLine="560"/>
        <w:jc w:val="both"/>
        <w:rPr>
          <w:sz w:val="28"/>
          <w:szCs w:val="28"/>
          <w:highlight w:val="none"/>
        </w:rPr>
      </w:pPr>
    </w:p>
    <w:p w14:paraId="77163FCC">
      <w:pPr>
        <w:pStyle w:val="9"/>
        <w:widowControl/>
        <w:spacing w:beforeAutospacing="0" w:after="150" w:afterAutospacing="0"/>
        <w:ind w:left="-362" w:right="-362" w:firstLine="560"/>
        <w:jc w:val="both"/>
        <w:rPr>
          <w:sz w:val="28"/>
          <w:szCs w:val="28"/>
          <w:highlight w:val="none"/>
        </w:rPr>
      </w:pPr>
      <w:r>
        <w:rPr>
          <w:rFonts w:hint="eastAsia" w:ascii="宋体" w:hAnsi="宋体" w:cs="宋体"/>
          <w:sz w:val="28"/>
          <w:szCs w:val="28"/>
          <w:highlight w:val="none"/>
          <w:shd w:val="clear" w:color="auto" w:fill="FFFFFF"/>
        </w:rPr>
        <w:t>签署日期：</w:t>
      </w:r>
      <w:r>
        <w:rPr>
          <w:rFonts w:hint="eastAsia" w:ascii="宋体" w:hAnsi="宋体" w:cs="宋体"/>
          <w:sz w:val="28"/>
          <w:szCs w:val="28"/>
          <w:highlight w:val="none"/>
          <w:u w:val="single"/>
          <w:shd w:val="clear" w:color="auto" w:fill="FFFFFF"/>
        </w:rPr>
        <w:t>    </w:t>
      </w:r>
      <w:r>
        <w:rPr>
          <w:rFonts w:hint="eastAsia" w:ascii="宋体" w:hAnsi="宋体" w:cs="宋体"/>
          <w:sz w:val="28"/>
          <w:szCs w:val="28"/>
          <w:highlight w:val="none"/>
          <w:shd w:val="clear" w:color="auto" w:fill="FFFFFF"/>
        </w:rPr>
        <w:t>年</w:t>
      </w:r>
      <w:r>
        <w:rPr>
          <w:rFonts w:hint="eastAsia" w:ascii="宋体" w:hAnsi="宋体" w:cs="宋体"/>
          <w:sz w:val="28"/>
          <w:szCs w:val="28"/>
          <w:highlight w:val="none"/>
          <w:u w:val="single"/>
          <w:shd w:val="clear" w:color="auto" w:fill="FFFFFF"/>
        </w:rPr>
        <w:t>   </w:t>
      </w:r>
      <w:r>
        <w:rPr>
          <w:rFonts w:hint="eastAsia" w:ascii="宋体" w:hAnsi="宋体" w:cs="宋体"/>
          <w:sz w:val="28"/>
          <w:szCs w:val="28"/>
          <w:highlight w:val="none"/>
          <w:shd w:val="clear" w:color="auto" w:fill="FFFFFF"/>
        </w:rPr>
        <w:t>月</w:t>
      </w:r>
      <w:r>
        <w:rPr>
          <w:rFonts w:hint="eastAsia" w:ascii="宋体" w:hAnsi="宋体" w:cs="宋体"/>
          <w:sz w:val="28"/>
          <w:szCs w:val="28"/>
          <w:highlight w:val="none"/>
          <w:u w:val="single"/>
          <w:shd w:val="clear" w:color="auto" w:fill="FFFFFF"/>
        </w:rPr>
        <w:t>   </w:t>
      </w:r>
      <w:r>
        <w:rPr>
          <w:rFonts w:hint="eastAsia" w:ascii="宋体" w:hAnsi="宋体" w:cs="宋体"/>
          <w:sz w:val="28"/>
          <w:szCs w:val="28"/>
          <w:highlight w:val="none"/>
          <w:shd w:val="clear" w:color="auto" w:fill="FFFFFF"/>
        </w:rPr>
        <w:t>日</w:t>
      </w:r>
    </w:p>
    <w:p w14:paraId="2B9A6B46">
      <w:pPr>
        <w:ind w:firstLine="560"/>
        <w:rPr>
          <w:szCs w:val="28"/>
          <w:highlight w:val="none"/>
        </w:rPr>
      </w:pPr>
    </w:p>
    <w:p w14:paraId="5E122123">
      <w:pPr>
        <w:rPr>
          <w:rFonts w:eastAsia="仿宋_GB2312"/>
          <w:highlight w:val="none"/>
        </w:rPr>
      </w:pPr>
      <w:r>
        <w:rPr>
          <w:rFonts w:eastAsia="仿宋_GB2312"/>
          <w:highlight w:val="none"/>
        </w:rPr>
        <w:br w:type="page"/>
      </w:r>
    </w:p>
    <w:p w14:paraId="331FFD5B">
      <w:pPr>
        <w:pageBreakBefore w:val="0"/>
        <w:kinsoku/>
        <w:wordWrap/>
        <w:overflowPunct/>
        <w:topLinePunct w:val="0"/>
        <w:autoSpaceDE/>
        <w:autoSpaceDN/>
        <w:bidi w:val="0"/>
        <w:spacing w:line="580" w:lineRule="exact"/>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附件</w:t>
      </w:r>
      <w:r>
        <w:rPr>
          <w:rFonts w:hint="eastAsia" w:ascii="仿宋" w:hAnsi="仿宋" w:cs="仿宋"/>
          <w:sz w:val="28"/>
          <w:szCs w:val="28"/>
          <w:highlight w:val="none"/>
          <w:lang w:val="en-US" w:eastAsia="zh-CN"/>
        </w:rPr>
        <w:t>3</w:t>
      </w:r>
      <w:r>
        <w:rPr>
          <w:rFonts w:hint="eastAsia" w:ascii="仿宋" w:hAnsi="仿宋" w:eastAsia="仿宋" w:cs="仿宋"/>
          <w:sz w:val="28"/>
          <w:szCs w:val="28"/>
          <w:highlight w:val="none"/>
        </w:rPr>
        <w:t>：</w:t>
      </w:r>
    </w:p>
    <w:p w14:paraId="429D9522">
      <w:pPr>
        <w:pStyle w:val="9"/>
        <w:pageBreakBefore w:val="0"/>
        <w:widowControl/>
        <w:kinsoku/>
        <w:wordWrap/>
        <w:overflowPunct/>
        <w:topLinePunct w:val="0"/>
        <w:autoSpaceDE/>
        <w:autoSpaceDN/>
        <w:bidi w:val="0"/>
        <w:spacing w:beforeAutospacing="0" w:afterAutospacing="0" w:line="580" w:lineRule="exact"/>
        <w:jc w:val="center"/>
        <w:rPr>
          <w:rFonts w:hint="eastAsia" w:ascii="仿宋" w:hAnsi="仿宋" w:eastAsia="仿宋" w:cs="仿宋"/>
          <w:sz w:val="28"/>
          <w:szCs w:val="28"/>
          <w:highlight w:val="none"/>
        </w:rPr>
      </w:pPr>
    </w:p>
    <w:p w14:paraId="3894E7AB">
      <w:pPr>
        <w:pStyle w:val="9"/>
        <w:pageBreakBefore w:val="0"/>
        <w:widowControl/>
        <w:kinsoku/>
        <w:wordWrap/>
        <w:overflowPunct/>
        <w:topLinePunct w:val="0"/>
        <w:autoSpaceDE/>
        <w:autoSpaceDN/>
        <w:bidi w:val="0"/>
        <w:spacing w:beforeAutospacing="0" w:afterAutospacing="0" w:line="580" w:lineRule="exact"/>
        <w:jc w:val="center"/>
        <w:rPr>
          <w:rStyle w:val="12"/>
          <w:rFonts w:hint="eastAsia" w:ascii="宋体" w:hAnsi="宋体" w:cs="宋体"/>
          <w:sz w:val="30"/>
          <w:szCs w:val="30"/>
          <w:highlight w:val="none"/>
        </w:rPr>
      </w:pPr>
      <w:r>
        <w:rPr>
          <w:rStyle w:val="12"/>
          <w:rFonts w:hint="eastAsia" w:ascii="宋体" w:hAnsi="宋体" w:cs="宋体"/>
          <w:sz w:val="30"/>
          <w:szCs w:val="30"/>
          <w:highlight w:val="none"/>
        </w:rPr>
        <w:t>资格承诺函</w:t>
      </w:r>
    </w:p>
    <w:p w14:paraId="39E479A6">
      <w:pPr>
        <w:pStyle w:val="23"/>
        <w:ind w:firstLine="480"/>
        <w:jc w:val="left"/>
        <w:rPr>
          <w:highlight w:val="none"/>
        </w:rPr>
      </w:pPr>
    </w:p>
    <w:p w14:paraId="6176E586">
      <w:pPr>
        <w:pStyle w:val="23"/>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致：</w:t>
      </w:r>
      <w:r>
        <w:rPr>
          <w:rFonts w:hint="eastAsia" w:ascii="仿宋" w:hAnsi="仿宋" w:eastAsia="仿宋" w:cs="仿宋"/>
          <w:sz w:val="28"/>
          <w:szCs w:val="28"/>
          <w:highlight w:val="none"/>
          <w:u w:val="single"/>
        </w:rPr>
        <w:t>（采购人或采购代理机构）</w:t>
      </w:r>
    </w:p>
    <w:p w14:paraId="73092D98">
      <w:pPr>
        <w:pStyle w:val="23"/>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单位名称(自然人姓名):</w:t>
      </w:r>
    </w:p>
    <w:p w14:paraId="25EE8F57">
      <w:pPr>
        <w:pStyle w:val="23"/>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统一社会信用代码(自然人身份证号码):</w:t>
      </w:r>
    </w:p>
    <w:p w14:paraId="37C405DC">
      <w:pPr>
        <w:pStyle w:val="23"/>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法定代表人(负责人):</w:t>
      </w:r>
    </w:p>
    <w:p w14:paraId="511739F4">
      <w:pPr>
        <w:pStyle w:val="23"/>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联系地址和电话:</w:t>
      </w:r>
    </w:p>
    <w:p w14:paraId="754A2EF3">
      <w:pPr>
        <w:pStyle w:val="23"/>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我单位(本人)自愿参加本次政府采购活动，严格遵守《中华人民共和国政府采购法》及相关法律法规，坚守公开、公平公正和诚实信用等原则，依法诚信经营，并郑重承诺:</w:t>
      </w:r>
    </w:p>
    <w:p w14:paraId="24A29850">
      <w:pPr>
        <w:pStyle w:val="23"/>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一、我单位(本人)具备采购文件要求以及《中华人民共和国政府采购法》第二十二条规定的条件:</w:t>
      </w:r>
    </w:p>
    <w:p w14:paraId="7D36B63D">
      <w:pPr>
        <w:pStyle w:val="23"/>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1.具有独立承担民事责任的能力;</w:t>
      </w:r>
    </w:p>
    <w:p w14:paraId="6CD31CF4">
      <w:pPr>
        <w:pStyle w:val="23"/>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2.具有良好的商业信誉和健全的财务会计制度;</w:t>
      </w:r>
    </w:p>
    <w:p w14:paraId="44720866">
      <w:pPr>
        <w:pStyle w:val="23"/>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3.具有履行合同所必需的设备和专业技术能力;</w:t>
      </w:r>
    </w:p>
    <w:p w14:paraId="310848C1">
      <w:pPr>
        <w:pStyle w:val="23"/>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4.有依法缴纳税收和社会保障资金的良好记录;</w:t>
      </w:r>
    </w:p>
    <w:p w14:paraId="15F4E846">
      <w:pPr>
        <w:pStyle w:val="23"/>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5.参加政府采购活动前三年内，在经营活动中没有重大违法记录；</w:t>
      </w:r>
    </w:p>
    <w:p w14:paraId="0AE500F7">
      <w:pPr>
        <w:pStyle w:val="23"/>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6.法律、行政法规规定的其他条件。</w:t>
      </w:r>
    </w:p>
    <w:p w14:paraId="6DAFEA6F">
      <w:pPr>
        <w:pStyle w:val="23"/>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二、不存在违反《中华人民共和国政府采购法实施条例》第十八条规定的“单位负责人为同一人或者存在直接控股、管理关系的不同供应商，不得参加同一合同项下的政府采购活动。除单一来源采购项目外，为采购项目提供整体设计、规范编制或者项目管理、监理、检测等服务的供应商，不得再参加该采购项目的其他采购活动”情形。</w:t>
      </w:r>
    </w:p>
    <w:p w14:paraId="7BF69383">
      <w:pPr>
        <w:pStyle w:val="23"/>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我单位(本人)对本承诺函及所承诺事项的真实性、合法性及有效性负责，并已知晓如提供资格承诺函不实，可能涉嫌《中华人民共和国政府采购法》第七十七条第一款第(一)项规定的“提供虚假材料谋取中标成交”违法情形。经调查属实的，愿意接受行政监管部门按照《中华人民共和国政府采购法》第七十七条:“处以采购金额千分之五以上千分之十以下的罚款，列入不良行为记录名单，在一至三年内禁止参加政府采购活动，有违法所得的，并处没收违法所得，情节严重的，由市场监管部门吊销营业执照，构成犯罪的，依法追究刑事责任”和政府采购法律法规有关规定处理。</w:t>
      </w:r>
    </w:p>
    <w:p w14:paraId="55E64D18">
      <w:pPr>
        <w:pStyle w:val="23"/>
        <w:ind w:firstLine="480"/>
        <w:jc w:val="right"/>
        <w:rPr>
          <w:rFonts w:hint="eastAsia" w:ascii="仿宋" w:hAnsi="仿宋" w:eastAsia="仿宋" w:cs="仿宋"/>
          <w:sz w:val="28"/>
          <w:szCs w:val="28"/>
          <w:highlight w:val="none"/>
        </w:rPr>
      </w:pPr>
      <w:r>
        <w:rPr>
          <w:rFonts w:hint="eastAsia" w:ascii="仿宋" w:hAnsi="仿宋" w:eastAsia="仿宋" w:cs="仿宋"/>
          <w:sz w:val="28"/>
          <w:szCs w:val="28"/>
          <w:highlight w:val="none"/>
        </w:rPr>
        <w:t>供应商：</w:t>
      </w:r>
      <w:r>
        <w:rPr>
          <w:rFonts w:hint="eastAsia" w:ascii="仿宋" w:hAnsi="仿宋" w:eastAsia="仿宋" w:cs="仿宋"/>
          <w:sz w:val="28"/>
          <w:szCs w:val="28"/>
          <w:highlight w:val="none"/>
          <w:u w:val="single"/>
        </w:rPr>
        <w:t>名称(单位公章):</w:t>
      </w:r>
    </w:p>
    <w:p w14:paraId="7A84AC5E">
      <w:pPr>
        <w:pStyle w:val="23"/>
        <w:ind w:firstLine="480"/>
        <w:jc w:val="right"/>
        <w:rPr>
          <w:rFonts w:hint="eastAsia" w:ascii="仿宋" w:hAnsi="仿宋" w:eastAsia="仿宋" w:cs="仿宋"/>
          <w:sz w:val="28"/>
          <w:szCs w:val="28"/>
          <w:highlight w:val="none"/>
        </w:rPr>
      </w:pPr>
      <w:r>
        <w:rPr>
          <w:rFonts w:hint="eastAsia" w:ascii="仿宋" w:hAnsi="仿宋" w:eastAsia="仿宋" w:cs="仿宋"/>
          <w:sz w:val="28"/>
          <w:szCs w:val="28"/>
          <w:highlight w:val="none"/>
        </w:rPr>
        <w:t>日期：</w:t>
      </w:r>
      <w:r>
        <w:rPr>
          <w:rFonts w:hint="eastAsia" w:ascii="仿宋" w:hAnsi="仿宋" w:eastAsia="仿宋" w:cs="仿宋"/>
          <w:sz w:val="28"/>
          <w:szCs w:val="28"/>
          <w:highlight w:val="none"/>
          <w:u w:val="single"/>
        </w:rPr>
        <w:t>　　年　　月　　日</w:t>
      </w:r>
    </w:p>
    <w:p w14:paraId="709BF54C">
      <w:pPr>
        <w:pStyle w:val="23"/>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注：</w:t>
      </w:r>
    </w:p>
    <w:p w14:paraId="4E8E0CDB">
      <w:pPr>
        <w:pStyle w:val="23"/>
        <w:ind w:firstLine="560" w:firstLineChars="200"/>
        <w:jc w:val="both"/>
        <w:rPr>
          <w:rFonts w:hint="eastAsia" w:ascii="仿宋" w:hAnsi="仿宋" w:eastAsia="仿宋" w:cs="仿宋"/>
          <w:sz w:val="28"/>
          <w:szCs w:val="28"/>
          <w:highlight w:val="none"/>
        </w:rPr>
      </w:pPr>
      <w:r>
        <w:rPr>
          <w:rFonts w:hint="eastAsia" w:ascii="仿宋" w:hAnsi="仿宋" w:eastAsia="仿宋" w:cs="仿宋"/>
          <w:sz w:val="28"/>
          <w:szCs w:val="28"/>
          <w:highlight w:val="none"/>
        </w:rPr>
        <w:t>1.我单位(本人)专指参加</w:t>
      </w:r>
      <w:r>
        <w:rPr>
          <w:rFonts w:hint="eastAsia" w:ascii="仿宋" w:hAnsi="仿宋" w:eastAsia="仿宋" w:cs="仿宋"/>
          <w:sz w:val="28"/>
          <w:szCs w:val="28"/>
          <w:highlight w:val="none"/>
          <w:lang w:val="en-US" w:eastAsia="zh-CN"/>
        </w:rPr>
        <w:t>本次询价</w:t>
      </w:r>
      <w:r>
        <w:rPr>
          <w:rFonts w:hint="eastAsia" w:ascii="仿宋" w:hAnsi="仿宋" w:eastAsia="仿宋" w:cs="仿宋"/>
          <w:sz w:val="28"/>
          <w:szCs w:val="28"/>
          <w:highlight w:val="none"/>
        </w:rPr>
        <w:t>活动的供应商(含自然人)；</w:t>
      </w:r>
    </w:p>
    <w:p w14:paraId="4312FCA3">
      <w:pPr>
        <w:pageBreakBefore w:val="0"/>
        <w:kinsoku/>
        <w:wordWrap/>
        <w:overflowPunct/>
        <w:topLinePunct w:val="0"/>
        <w:autoSpaceDE/>
        <w:autoSpaceDN/>
        <w:bidi w:val="0"/>
        <w:spacing w:line="580" w:lineRule="exact"/>
        <w:ind w:firstLine="560" w:firstLineChars="200"/>
        <w:jc w:val="left"/>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2.资格承诺的供应商应在响应文件中按此模板提供承诺函，否则，视为未按照招标文件规定提交</w:t>
      </w:r>
      <w:r>
        <w:rPr>
          <w:rFonts w:hint="eastAsia" w:ascii="仿宋" w:hAnsi="仿宋" w:eastAsia="仿宋" w:cs="仿宋"/>
          <w:sz w:val="28"/>
          <w:szCs w:val="28"/>
          <w:highlight w:val="none"/>
          <w:lang w:eastAsia="zh-CN"/>
        </w:rPr>
        <w:t>供应商</w:t>
      </w:r>
      <w:r>
        <w:rPr>
          <w:rFonts w:hint="eastAsia" w:ascii="仿宋" w:hAnsi="仿宋" w:eastAsia="仿宋" w:cs="仿宋"/>
          <w:sz w:val="28"/>
          <w:szCs w:val="28"/>
          <w:highlight w:val="none"/>
        </w:rPr>
        <w:t>的资格及资信文件，按资格审查不通过处理。</w:t>
      </w:r>
    </w:p>
    <w:p w14:paraId="3011F958">
      <w:pPr>
        <w:ind w:left="0" w:leftChars="0" w:firstLine="0" w:firstLineChars="0"/>
        <w:rPr>
          <w:rFonts w:hint="eastAsia" w:ascii="仿宋" w:hAnsi="仿宋" w:eastAsia="仿宋" w:cs="仿宋"/>
          <w:sz w:val="28"/>
          <w:szCs w:val="28"/>
          <w:highlight w:val="none"/>
        </w:rPr>
      </w:pPr>
      <w:r>
        <w:rPr>
          <w:rFonts w:hint="eastAsia" w:ascii="仿宋" w:hAnsi="仿宋" w:eastAsia="仿宋" w:cs="仿宋"/>
          <w:sz w:val="28"/>
          <w:szCs w:val="28"/>
          <w:highlight w:val="none"/>
        </w:rPr>
        <w:br w:type="page"/>
      </w:r>
    </w:p>
    <w:p w14:paraId="65AFD9AE">
      <w:pPr>
        <w:pageBreakBefore w:val="0"/>
        <w:kinsoku/>
        <w:wordWrap/>
        <w:overflowPunct/>
        <w:topLinePunct w:val="0"/>
        <w:autoSpaceDE/>
        <w:autoSpaceDN/>
        <w:bidi w:val="0"/>
        <w:spacing w:line="580" w:lineRule="exact"/>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附件</w:t>
      </w:r>
      <w:r>
        <w:rPr>
          <w:rFonts w:hint="eastAsia" w:ascii="仿宋" w:hAnsi="仿宋" w:cs="仿宋"/>
          <w:sz w:val="28"/>
          <w:szCs w:val="28"/>
          <w:highlight w:val="none"/>
          <w:lang w:val="en-US" w:eastAsia="zh-CN"/>
        </w:rPr>
        <w:t>4</w:t>
      </w:r>
      <w:r>
        <w:rPr>
          <w:rFonts w:hint="eastAsia" w:ascii="仿宋" w:hAnsi="仿宋" w:eastAsia="仿宋" w:cs="仿宋"/>
          <w:sz w:val="28"/>
          <w:szCs w:val="28"/>
          <w:highlight w:val="none"/>
        </w:rPr>
        <w:t>：</w:t>
      </w:r>
    </w:p>
    <w:p w14:paraId="4F4E117D">
      <w:pPr>
        <w:pStyle w:val="9"/>
        <w:pageBreakBefore w:val="0"/>
        <w:widowControl/>
        <w:kinsoku/>
        <w:wordWrap/>
        <w:overflowPunct/>
        <w:topLinePunct w:val="0"/>
        <w:autoSpaceDE/>
        <w:autoSpaceDN/>
        <w:bidi w:val="0"/>
        <w:spacing w:after="150" w:line="580" w:lineRule="exact"/>
        <w:ind w:left="-362" w:right="-362"/>
        <w:jc w:val="center"/>
        <w:rPr>
          <w:rStyle w:val="12"/>
          <w:rFonts w:hint="eastAsia"/>
          <w:sz w:val="30"/>
          <w:szCs w:val="30"/>
          <w:highlight w:val="none"/>
          <w:shd w:val="clear" w:color="auto" w:fill="FFFFFF"/>
        </w:rPr>
      </w:pPr>
      <w:r>
        <w:rPr>
          <w:rStyle w:val="12"/>
          <w:sz w:val="30"/>
          <w:szCs w:val="30"/>
          <w:highlight w:val="none"/>
          <w:shd w:val="clear" w:color="auto" w:fill="FFFFFF"/>
        </w:rPr>
        <w:t>承诺函</w:t>
      </w:r>
    </w:p>
    <w:p w14:paraId="7EBDC709">
      <w:pPr>
        <w:pageBreakBefore w:val="0"/>
        <w:kinsoku/>
        <w:wordWrap/>
        <w:overflowPunct/>
        <w:topLinePunct w:val="0"/>
        <w:autoSpaceDE/>
        <w:autoSpaceDN/>
        <w:bidi w:val="0"/>
        <w:spacing w:line="580" w:lineRule="exact"/>
        <w:jc w:val="left"/>
        <w:rPr>
          <w:rFonts w:ascii="仿宋" w:hAnsi="仿宋" w:eastAsia="仿宋" w:cs="仿宋"/>
          <w:sz w:val="28"/>
          <w:szCs w:val="28"/>
          <w:highlight w:val="none"/>
        </w:rPr>
      </w:pPr>
      <w:r>
        <w:rPr>
          <w:rFonts w:hint="eastAsia" w:ascii="仿宋" w:hAnsi="仿宋" w:eastAsia="仿宋" w:cs="仿宋"/>
          <w:sz w:val="28"/>
          <w:szCs w:val="28"/>
          <w:highlight w:val="none"/>
        </w:rPr>
        <w:t>致：</w:t>
      </w:r>
      <w:r>
        <w:rPr>
          <w:rFonts w:hint="eastAsia" w:ascii="仿宋" w:hAnsi="仿宋" w:eastAsia="仿宋" w:cs="仿宋"/>
          <w:sz w:val="28"/>
          <w:szCs w:val="28"/>
          <w:highlight w:val="none"/>
          <w:u w:val="single"/>
        </w:rPr>
        <w:t>福建省电子口岸运营服务有限公司</w:t>
      </w:r>
    </w:p>
    <w:p w14:paraId="5431F130">
      <w:pPr>
        <w:pageBreakBefore w:val="0"/>
        <w:kinsoku/>
        <w:wordWrap/>
        <w:overflowPunct/>
        <w:topLinePunct w:val="0"/>
        <w:autoSpaceDE/>
        <w:autoSpaceDN/>
        <w:bidi w:val="0"/>
        <w:spacing w:line="580" w:lineRule="exact"/>
        <w:ind w:firstLine="560" w:firstLineChars="200"/>
        <w:jc w:val="left"/>
        <w:rPr>
          <w:rFonts w:ascii="仿宋" w:hAnsi="仿宋" w:eastAsia="仿宋" w:cs="仿宋"/>
          <w:sz w:val="28"/>
          <w:szCs w:val="28"/>
          <w:highlight w:val="none"/>
        </w:rPr>
      </w:pPr>
      <w:r>
        <w:rPr>
          <w:rFonts w:hint="eastAsia" w:ascii="仿宋" w:hAnsi="仿宋" w:eastAsia="仿宋" w:cs="仿宋"/>
          <w:sz w:val="28"/>
          <w:szCs w:val="28"/>
          <w:highlight w:val="none"/>
        </w:rPr>
        <w:t>我司完全响应“第三章  采购内容及要求”的所有内容，</w:t>
      </w:r>
      <w:r>
        <w:rPr>
          <w:rFonts w:hint="eastAsia" w:ascii="仿宋" w:hAnsi="仿宋" w:cs="仿宋"/>
          <w:sz w:val="28"/>
          <w:szCs w:val="28"/>
          <w:highlight w:val="none"/>
          <w:lang w:val="en-US" w:eastAsia="zh-CN"/>
        </w:rPr>
        <w:t>若虚假响应，将</w:t>
      </w:r>
      <w:r>
        <w:rPr>
          <w:rFonts w:hint="eastAsia" w:ascii="仿宋" w:hAnsi="仿宋" w:eastAsia="仿宋" w:cs="仿宋"/>
          <w:sz w:val="28"/>
          <w:szCs w:val="28"/>
          <w:highlight w:val="none"/>
        </w:rPr>
        <w:t>承担相应违约责任。</w:t>
      </w:r>
    </w:p>
    <w:p w14:paraId="5B65DB0B">
      <w:pPr>
        <w:pageBreakBefore w:val="0"/>
        <w:kinsoku/>
        <w:wordWrap/>
        <w:overflowPunct/>
        <w:topLinePunct w:val="0"/>
        <w:autoSpaceDE/>
        <w:autoSpaceDN/>
        <w:bidi w:val="0"/>
        <w:spacing w:line="580" w:lineRule="exact"/>
        <w:rPr>
          <w:rFonts w:hint="eastAsia" w:ascii="仿宋" w:hAnsi="仿宋" w:eastAsia="仿宋" w:cs="仿宋"/>
          <w:sz w:val="28"/>
          <w:szCs w:val="28"/>
          <w:highlight w:val="none"/>
        </w:rPr>
      </w:pPr>
    </w:p>
    <w:p w14:paraId="7D8A43CC">
      <w:pPr>
        <w:pageBreakBefore w:val="0"/>
        <w:kinsoku/>
        <w:wordWrap/>
        <w:overflowPunct/>
        <w:topLinePunct w:val="0"/>
        <w:autoSpaceDE/>
        <w:autoSpaceDN/>
        <w:bidi w:val="0"/>
        <w:spacing w:line="580" w:lineRule="exact"/>
        <w:rPr>
          <w:rFonts w:hint="eastAsia" w:ascii="仿宋" w:hAnsi="仿宋" w:eastAsia="仿宋" w:cs="仿宋"/>
          <w:sz w:val="28"/>
          <w:szCs w:val="28"/>
          <w:highlight w:val="none"/>
        </w:rPr>
      </w:pPr>
    </w:p>
    <w:p w14:paraId="00386918">
      <w:pPr>
        <w:pageBreakBefore w:val="0"/>
        <w:widowControl/>
        <w:kinsoku/>
        <w:wordWrap/>
        <w:overflowPunct/>
        <w:topLinePunct w:val="0"/>
        <w:autoSpaceDE/>
        <w:autoSpaceDN/>
        <w:bidi w:val="0"/>
        <w:spacing w:line="580" w:lineRule="exact"/>
        <w:ind w:firstLine="560" w:firstLineChars="200"/>
        <w:jc w:val="right"/>
        <w:rPr>
          <w:rFonts w:hint="eastAsia" w:ascii="仿宋" w:hAnsi="仿宋" w:eastAsia="仿宋" w:cs="仿宋"/>
          <w:sz w:val="28"/>
          <w:szCs w:val="28"/>
          <w:highlight w:val="none"/>
        </w:rPr>
      </w:pPr>
      <w:r>
        <w:rPr>
          <w:rFonts w:hint="eastAsia" w:ascii="仿宋" w:hAnsi="仿宋" w:eastAsia="仿宋" w:cs="仿宋"/>
          <w:sz w:val="28"/>
          <w:szCs w:val="28"/>
          <w:highlight w:val="none"/>
        </w:rPr>
        <w:t>供应商名称：</w:t>
      </w:r>
      <w:r>
        <w:rPr>
          <w:rFonts w:hint="eastAsia" w:ascii="仿宋" w:hAnsi="仿宋" w:eastAsia="仿宋" w:cs="仿宋"/>
          <w:sz w:val="28"/>
          <w:szCs w:val="28"/>
          <w:highlight w:val="none"/>
          <w:u w:val="single"/>
        </w:rPr>
        <w:t>    （全称并加盖公章）</w:t>
      </w:r>
    </w:p>
    <w:p w14:paraId="5631DA9D">
      <w:pPr>
        <w:pageBreakBefore w:val="0"/>
        <w:kinsoku/>
        <w:wordWrap/>
        <w:overflowPunct/>
        <w:topLinePunct w:val="0"/>
        <w:autoSpaceDE/>
        <w:autoSpaceDN/>
        <w:bidi w:val="0"/>
        <w:spacing w:line="580" w:lineRule="exact"/>
        <w:jc w:val="right"/>
        <w:rPr>
          <w:rFonts w:hint="eastAsia" w:ascii="仿宋" w:hAnsi="仿宋" w:eastAsia="仿宋" w:cs="仿宋"/>
          <w:sz w:val="28"/>
          <w:szCs w:val="28"/>
          <w:highlight w:val="none"/>
        </w:rPr>
      </w:pPr>
      <w:r>
        <w:rPr>
          <w:rFonts w:hint="eastAsia" w:ascii="仿宋" w:hAnsi="仿宋" w:eastAsia="仿宋" w:cs="仿宋"/>
          <w:sz w:val="28"/>
          <w:szCs w:val="28"/>
          <w:highlight w:val="none"/>
        </w:rPr>
        <w:t xml:space="preserve">日  期：     年    月    日 </w:t>
      </w:r>
    </w:p>
    <w:p w14:paraId="587042EC">
      <w:pPr>
        <w:numPr>
          <w:ilvl w:val="255"/>
          <w:numId w:val="0"/>
        </w:numPr>
        <w:spacing w:line="240" w:lineRule="auto"/>
        <w:jc w:val="left"/>
        <w:rPr>
          <w:rFonts w:eastAsia="仿宋_GB2312"/>
          <w:highlight w:val="none"/>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4BC1BA7-738B-435B-B976-F658B27EB47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embedRegular r:id="rId2" w:fontKey="{FE910B44-2A60-4638-8356-CF8FF1C55824}"/>
  </w:font>
  <w:font w:name="CG Times">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modern"/>
    <w:pitch w:val="default"/>
    <w:sig w:usb0="800002BF" w:usb1="38CF7CFA" w:usb2="00000016" w:usb3="00000000" w:csb0="00040001" w:csb1="00000000"/>
    <w:embedRegular r:id="rId3" w:fontKey="{AF689CC9-83C1-4244-81B9-4D86552997A8}"/>
  </w:font>
  <w:font w:name="方正小标宋简体">
    <w:panose1 w:val="02000000000000000000"/>
    <w:charset w:val="86"/>
    <w:family w:val="auto"/>
    <w:pitch w:val="default"/>
    <w:sig w:usb0="A00002BF" w:usb1="184F6CFA" w:usb2="00000012" w:usb3="00000000" w:csb0="00040001" w:csb1="00000000"/>
    <w:embedRegular r:id="rId4" w:fontKey="{1FA24F3D-7B65-41A5-B582-B4DAF32A49A2}"/>
  </w:font>
  <w:font w:name="Plotter">
    <w:altName w:val="Times New Roman"/>
    <w:panose1 w:val="00000000000000000000"/>
    <w:charset w:val="00"/>
    <w:family w:val="roman"/>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C169E9">
    <w:pPr>
      <w:pStyle w:val="7"/>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92C4E9">
    <w:pPr>
      <w:pStyle w:val="7"/>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982EF1">
    <w:pPr>
      <w:pStyle w:val="7"/>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560"/>
      </w:pPr>
      <w:r>
        <w:separator/>
      </w:r>
    </w:p>
  </w:footnote>
  <w:footnote w:type="continuationSeparator" w:id="1">
    <w:p>
      <w:pPr>
        <w:spacing w:line="36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DEDE94">
    <w:pPr>
      <w:pStyle w:val="8"/>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6B2448">
    <w:pPr>
      <w:pStyle w:val="8"/>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EE5260">
    <w:pPr>
      <w:pStyle w:val="8"/>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218BFD"/>
    <w:multiLevelType w:val="singleLevel"/>
    <w:tmpl w:val="A7218BFD"/>
    <w:lvl w:ilvl="0" w:tentative="0">
      <w:start w:val="1"/>
      <w:numFmt w:val="decimal"/>
      <w:suff w:val="nothing"/>
      <w:lvlText w:val="%1．"/>
      <w:lvlJc w:val="left"/>
      <w:pPr>
        <w:ind w:left="160" w:firstLine="400"/>
      </w:pPr>
      <w:rPr>
        <w:rFonts w:hint="default"/>
      </w:rPr>
    </w:lvl>
  </w:abstractNum>
  <w:abstractNum w:abstractNumId="1">
    <w:nsid w:val="ACDBD6F3"/>
    <w:multiLevelType w:val="singleLevel"/>
    <w:tmpl w:val="ACDBD6F3"/>
    <w:lvl w:ilvl="0" w:tentative="0">
      <w:start w:val="1"/>
      <w:numFmt w:val="decimal"/>
      <w:suff w:val="nothing"/>
      <w:lvlText w:val="%1．"/>
      <w:lvlJc w:val="left"/>
      <w:pPr>
        <w:ind w:left="0" w:firstLine="400"/>
      </w:pPr>
      <w:rPr>
        <w:rFonts w:hint="default"/>
      </w:rPr>
    </w:lvl>
  </w:abstractNum>
  <w:abstractNum w:abstractNumId="2">
    <w:nsid w:val="E7F41D16"/>
    <w:multiLevelType w:val="singleLevel"/>
    <w:tmpl w:val="E7F41D16"/>
    <w:lvl w:ilvl="0" w:tentative="0">
      <w:start w:val="1"/>
      <w:numFmt w:val="decimal"/>
      <w:lvlText w:val="(%1)"/>
      <w:lvlJc w:val="left"/>
      <w:pPr>
        <w:tabs>
          <w:tab w:val="left" w:pos="840"/>
        </w:tabs>
        <w:ind w:left="1265" w:hanging="425"/>
      </w:pPr>
      <w:rPr>
        <w:rFonts w:hint="default" w:ascii="仿宋" w:hAnsi="仿宋" w:eastAsia="仿宋" w:cs="仿宋"/>
      </w:rPr>
    </w:lvl>
  </w:abstractNum>
  <w:abstractNum w:abstractNumId="3">
    <w:nsid w:val="1E455CD5"/>
    <w:multiLevelType w:val="singleLevel"/>
    <w:tmpl w:val="1E455CD5"/>
    <w:lvl w:ilvl="0" w:tentative="0">
      <w:start w:val="1"/>
      <w:numFmt w:val="decimal"/>
      <w:suff w:val="nothing"/>
      <w:lvlText w:val="%1．"/>
      <w:lvlJc w:val="left"/>
      <w:pPr>
        <w:ind w:left="0" w:firstLine="400"/>
      </w:pPr>
      <w:rPr>
        <w:rFonts w:hint="default"/>
      </w:rPr>
    </w:lvl>
  </w:abstractNum>
  <w:abstractNum w:abstractNumId="4">
    <w:nsid w:val="5D6E39C0"/>
    <w:multiLevelType w:val="singleLevel"/>
    <w:tmpl w:val="5D6E39C0"/>
    <w:lvl w:ilvl="0" w:tentative="0">
      <w:start w:val="1"/>
      <w:numFmt w:val="decimal"/>
      <w:suff w:val="nothing"/>
      <w:lvlText w:val="%1．"/>
      <w:lvlJc w:val="left"/>
      <w:pPr>
        <w:ind w:left="0" w:firstLine="400"/>
      </w:pPr>
      <w:rPr>
        <w:rFonts w:hint="default"/>
      </w:rPr>
    </w:lvl>
  </w:abstractNum>
  <w:abstractNum w:abstractNumId="5">
    <w:nsid w:val="6436F080"/>
    <w:multiLevelType w:val="singleLevel"/>
    <w:tmpl w:val="6436F080"/>
    <w:lvl w:ilvl="0" w:tentative="0">
      <w:start w:val="1"/>
      <w:numFmt w:val="decimal"/>
      <w:suff w:val="nothing"/>
      <w:lvlText w:val="%1．"/>
      <w:lvlJc w:val="left"/>
      <w:pPr>
        <w:ind w:left="0" w:firstLine="400"/>
      </w:pPr>
      <w:rPr>
        <w:rFonts w:hint="default"/>
      </w:rPr>
    </w:lvl>
  </w:abstractNum>
  <w:abstractNum w:abstractNumId="6">
    <w:nsid w:val="6A7F2137"/>
    <w:multiLevelType w:val="singleLevel"/>
    <w:tmpl w:val="6A7F2137"/>
    <w:lvl w:ilvl="0" w:tentative="0">
      <w:start w:val="1"/>
      <w:numFmt w:val="decimal"/>
      <w:suff w:val="nothing"/>
      <w:lvlText w:val="%1．"/>
      <w:lvlJc w:val="left"/>
      <w:pPr>
        <w:ind w:left="0" w:firstLine="400"/>
      </w:pPr>
      <w:rPr>
        <w:rFonts w:hint="default"/>
      </w:rPr>
    </w:lvl>
  </w:abstractNum>
  <w:num w:numId="1">
    <w:abstractNumId w:val="3"/>
  </w:num>
  <w:num w:numId="2">
    <w:abstractNumId w:val="2"/>
  </w:num>
  <w:num w:numId="3">
    <w:abstractNumId w:val="6"/>
  </w:num>
  <w:num w:numId="4">
    <w:abstractNumId w:val="0"/>
  </w:num>
  <w:num w:numId="5">
    <w:abstractNumId w:val="1"/>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YzNjBkOTgyNWQ1YTMxYzM3MzMwNWFiODNmOWIzYWMifQ=="/>
  </w:docVars>
  <w:rsids>
    <w:rsidRoot w:val="0933065A"/>
    <w:rsid w:val="00006B17"/>
    <w:rsid w:val="00016A38"/>
    <w:rsid w:val="000367FA"/>
    <w:rsid w:val="00050AE8"/>
    <w:rsid w:val="00050FDE"/>
    <w:rsid w:val="00083436"/>
    <w:rsid w:val="00084654"/>
    <w:rsid w:val="000A1D5A"/>
    <w:rsid w:val="000B3029"/>
    <w:rsid w:val="000E0ADD"/>
    <w:rsid w:val="00120BFB"/>
    <w:rsid w:val="00146F0A"/>
    <w:rsid w:val="00157B5D"/>
    <w:rsid w:val="00162F67"/>
    <w:rsid w:val="00163D5F"/>
    <w:rsid w:val="00174B10"/>
    <w:rsid w:val="00180DA7"/>
    <w:rsid w:val="001A1B2E"/>
    <w:rsid w:val="001A1B5C"/>
    <w:rsid w:val="001D700F"/>
    <w:rsid w:val="001F0D98"/>
    <w:rsid w:val="00203B68"/>
    <w:rsid w:val="00207F92"/>
    <w:rsid w:val="00212658"/>
    <w:rsid w:val="00230A85"/>
    <w:rsid w:val="00241569"/>
    <w:rsid w:val="002573D3"/>
    <w:rsid w:val="00274516"/>
    <w:rsid w:val="00274CB4"/>
    <w:rsid w:val="002A0674"/>
    <w:rsid w:val="002A4B27"/>
    <w:rsid w:val="002B5B07"/>
    <w:rsid w:val="002C3389"/>
    <w:rsid w:val="002C7733"/>
    <w:rsid w:val="002D7F78"/>
    <w:rsid w:val="00306F59"/>
    <w:rsid w:val="0031080A"/>
    <w:rsid w:val="00321B31"/>
    <w:rsid w:val="003365C1"/>
    <w:rsid w:val="003410B7"/>
    <w:rsid w:val="00342EC9"/>
    <w:rsid w:val="00353A3F"/>
    <w:rsid w:val="0035787D"/>
    <w:rsid w:val="00362EFD"/>
    <w:rsid w:val="00371276"/>
    <w:rsid w:val="00387910"/>
    <w:rsid w:val="003A149A"/>
    <w:rsid w:val="003B1D4B"/>
    <w:rsid w:val="003D4EE5"/>
    <w:rsid w:val="003E7084"/>
    <w:rsid w:val="003F7E81"/>
    <w:rsid w:val="0041216E"/>
    <w:rsid w:val="004B05E6"/>
    <w:rsid w:val="004B2ACF"/>
    <w:rsid w:val="004B4435"/>
    <w:rsid w:val="004C6DF3"/>
    <w:rsid w:val="004D6294"/>
    <w:rsid w:val="004F5548"/>
    <w:rsid w:val="005033DC"/>
    <w:rsid w:val="00514D46"/>
    <w:rsid w:val="00517F97"/>
    <w:rsid w:val="00540C86"/>
    <w:rsid w:val="00561B94"/>
    <w:rsid w:val="00574366"/>
    <w:rsid w:val="005A1326"/>
    <w:rsid w:val="005B5A94"/>
    <w:rsid w:val="005D4CBB"/>
    <w:rsid w:val="005E289B"/>
    <w:rsid w:val="005E5E19"/>
    <w:rsid w:val="005F5E1E"/>
    <w:rsid w:val="006130A1"/>
    <w:rsid w:val="00624C8C"/>
    <w:rsid w:val="0064208A"/>
    <w:rsid w:val="0065172C"/>
    <w:rsid w:val="006A0D5F"/>
    <w:rsid w:val="006A2746"/>
    <w:rsid w:val="006D0EF1"/>
    <w:rsid w:val="006E5BB5"/>
    <w:rsid w:val="007119EF"/>
    <w:rsid w:val="0074439E"/>
    <w:rsid w:val="007823EB"/>
    <w:rsid w:val="00796DDA"/>
    <w:rsid w:val="007D381F"/>
    <w:rsid w:val="0080787D"/>
    <w:rsid w:val="00824B97"/>
    <w:rsid w:val="008644C7"/>
    <w:rsid w:val="00867447"/>
    <w:rsid w:val="008B6652"/>
    <w:rsid w:val="008C47F0"/>
    <w:rsid w:val="008D1C16"/>
    <w:rsid w:val="008D357F"/>
    <w:rsid w:val="0090520A"/>
    <w:rsid w:val="0091660C"/>
    <w:rsid w:val="009210FD"/>
    <w:rsid w:val="0096083C"/>
    <w:rsid w:val="00990E21"/>
    <w:rsid w:val="009D47DD"/>
    <w:rsid w:val="009D664D"/>
    <w:rsid w:val="009E7AF2"/>
    <w:rsid w:val="009F1913"/>
    <w:rsid w:val="00A026EA"/>
    <w:rsid w:val="00A21E81"/>
    <w:rsid w:val="00A2605E"/>
    <w:rsid w:val="00A30BF1"/>
    <w:rsid w:val="00A53C64"/>
    <w:rsid w:val="00A5538E"/>
    <w:rsid w:val="00A556D4"/>
    <w:rsid w:val="00A778FE"/>
    <w:rsid w:val="00A91FC2"/>
    <w:rsid w:val="00A936A3"/>
    <w:rsid w:val="00AB14F1"/>
    <w:rsid w:val="00AB680A"/>
    <w:rsid w:val="00B0692F"/>
    <w:rsid w:val="00B15595"/>
    <w:rsid w:val="00B16C8D"/>
    <w:rsid w:val="00B257B2"/>
    <w:rsid w:val="00B2590E"/>
    <w:rsid w:val="00B743A6"/>
    <w:rsid w:val="00B774AC"/>
    <w:rsid w:val="00B9715E"/>
    <w:rsid w:val="00BA26FD"/>
    <w:rsid w:val="00BC4E6C"/>
    <w:rsid w:val="00BE5139"/>
    <w:rsid w:val="00C14F33"/>
    <w:rsid w:val="00C150BE"/>
    <w:rsid w:val="00C162E8"/>
    <w:rsid w:val="00C23193"/>
    <w:rsid w:val="00C34AE2"/>
    <w:rsid w:val="00C45AD8"/>
    <w:rsid w:val="00C530EE"/>
    <w:rsid w:val="00C76CF2"/>
    <w:rsid w:val="00C76E7B"/>
    <w:rsid w:val="00C971C0"/>
    <w:rsid w:val="00CC5CDB"/>
    <w:rsid w:val="00CD48AE"/>
    <w:rsid w:val="00CE4D6E"/>
    <w:rsid w:val="00D46A90"/>
    <w:rsid w:val="00D55A2B"/>
    <w:rsid w:val="00D57812"/>
    <w:rsid w:val="00D642A2"/>
    <w:rsid w:val="00D72293"/>
    <w:rsid w:val="00D745FB"/>
    <w:rsid w:val="00DB284A"/>
    <w:rsid w:val="00DC6EFB"/>
    <w:rsid w:val="00DD0159"/>
    <w:rsid w:val="00DE029B"/>
    <w:rsid w:val="00DF7D70"/>
    <w:rsid w:val="00E018B5"/>
    <w:rsid w:val="00E50778"/>
    <w:rsid w:val="00E712C6"/>
    <w:rsid w:val="00E73665"/>
    <w:rsid w:val="00E839B3"/>
    <w:rsid w:val="00E95A44"/>
    <w:rsid w:val="00EA7995"/>
    <w:rsid w:val="00EC2447"/>
    <w:rsid w:val="00EC6F9F"/>
    <w:rsid w:val="00F11C3D"/>
    <w:rsid w:val="00F12E39"/>
    <w:rsid w:val="00F27FAC"/>
    <w:rsid w:val="00F65F94"/>
    <w:rsid w:val="00F70A29"/>
    <w:rsid w:val="00F809F4"/>
    <w:rsid w:val="00FB27CF"/>
    <w:rsid w:val="00FE62FF"/>
    <w:rsid w:val="01695357"/>
    <w:rsid w:val="021352BF"/>
    <w:rsid w:val="032B4014"/>
    <w:rsid w:val="032C6FC5"/>
    <w:rsid w:val="043F0BEF"/>
    <w:rsid w:val="056F776D"/>
    <w:rsid w:val="05A6176C"/>
    <w:rsid w:val="07326E40"/>
    <w:rsid w:val="0756726A"/>
    <w:rsid w:val="078A2B46"/>
    <w:rsid w:val="0875320B"/>
    <w:rsid w:val="0933065A"/>
    <w:rsid w:val="0F127232"/>
    <w:rsid w:val="0F3137D4"/>
    <w:rsid w:val="101416EA"/>
    <w:rsid w:val="11F03375"/>
    <w:rsid w:val="12022F13"/>
    <w:rsid w:val="12867401"/>
    <w:rsid w:val="12D5321E"/>
    <w:rsid w:val="139132CA"/>
    <w:rsid w:val="142F7DEA"/>
    <w:rsid w:val="15B5018C"/>
    <w:rsid w:val="160D2EFC"/>
    <w:rsid w:val="18F71640"/>
    <w:rsid w:val="19102CEF"/>
    <w:rsid w:val="197053D7"/>
    <w:rsid w:val="1A02204B"/>
    <w:rsid w:val="1A1949A3"/>
    <w:rsid w:val="1C0029F1"/>
    <w:rsid w:val="1CEB6DC6"/>
    <w:rsid w:val="1D140CA4"/>
    <w:rsid w:val="22643966"/>
    <w:rsid w:val="22E900DC"/>
    <w:rsid w:val="231E34D8"/>
    <w:rsid w:val="24301EB0"/>
    <w:rsid w:val="24994CD3"/>
    <w:rsid w:val="25454829"/>
    <w:rsid w:val="25A16D2C"/>
    <w:rsid w:val="26261CCC"/>
    <w:rsid w:val="26754FDA"/>
    <w:rsid w:val="28935B58"/>
    <w:rsid w:val="2A0F5E0A"/>
    <w:rsid w:val="2B29761E"/>
    <w:rsid w:val="2B42499D"/>
    <w:rsid w:val="2D384161"/>
    <w:rsid w:val="2D5B7F98"/>
    <w:rsid w:val="2DFF4740"/>
    <w:rsid w:val="2E13005E"/>
    <w:rsid w:val="301B65B7"/>
    <w:rsid w:val="321F52DA"/>
    <w:rsid w:val="32BB5035"/>
    <w:rsid w:val="32CF2304"/>
    <w:rsid w:val="33B75CF8"/>
    <w:rsid w:val="342F54E4"/>
    <w:rsid w:val="3493056C"/>
    <w:rsid w:val="361B4B55"/>
    <w:rsid w:val="363D1A5A"/>
    <w:rsid w:val="366007F2"/>
    <w:rsid w:val="38B62B86"/>
    <w:rsid w:val="38D10CAC"/>
    <w:rsid w:val="3941243B"/>
    <w:rsid w:val="395A1CA6"/>
    <w:rsid w:val="39945129"/>
    <w:rsid w:val="3A9A7D1F"/>
    <w:rsid w:val="3AC73266"/>
    <w:rsid w:val="3B0B0019"/>
    <w:rsid w:val="3C7B31C3"/>
    <w:rsid w:val="3DA91497"/>
    <w:rsid w:val="40E52904"/>
    <w:rsid w:val="416E321C"/>
    <w:rsid w:val="439715A4"/>
    <w:rsid w:val="444E1066"/>
    <w:rsid w:val="4486515E"/>
    <w:rsid w:val="44E93A5D"/>
    <w:rsid w:val="45935775"/>
    <w:rsid w:val="45A14657"/>
    <w:rsid w:val="46340D3B"/>
    <w:rsid w:val="46BD232A"/>
    <w:rsid w:val="4A5F1294"/>
    <w:rsid w:val="4B764C27"/>
    <w:rsid w:val="4C454335"/>
    <w:rsid w:val="4D994211"/>
    <w:rsid w:val="4E6D0C85"/>
    <w:rsid w:val="4F90367A"/>
    <w:rsid w:val="52065CC0"/>
    <w:rsid w:val="5BA15681"/>
    <w:rsid w:val="5BD26D32"/>
    <w:rsid w:val="5C2A352C"/>
    <w:rsid w:val="5CAF0E8E"/>
    <w:rsid w:val="5D446F9A"/>
    <w:rsid w:val="5FAF117E"/>
    <w:rsid w:val="62A44A00"/>
    <w:rsid w:val="634F4D20"/>
    <w:rsid w:val="64D730FC"/>
    <w:rsid w:val="6746301A"/>
    <w:rsid w:val="692E50EC"/>
    <w:rsid w:val="6ADB664B"/>
    <w:rsid w:val="6E9A4747"/>
    <w:rsid w:val="6EF37578"/>
    <w:rsid w:val="6F5000DD"/>
    <w:rsid w:val="6F51431D"/>
    <w:rsid w:val="6F587844"/>
    <w:rsid w:val="705D6BE4"/>
    <w:rsid w:val="70DD3161"/>
    <w:rsid w:val="71DC6CA4"/>
    <w:rsid w:val="72760B46"/>
    <w:rsid w:val="740C0FC3"/>
    <w:rsid w:val="74CA7985"/>
    <w:rsid w:val="767A0E9D"/>
    <w:rsid w:val="77C27A78"/>
    <w:rsid w:val="798F0601"/>
    <w:rsid w:val="79B42F8A"/>
    <w:rsid w:val="7A3C3932"/>
    <w:rsid w:val="7B197C32"/>
    <w:rsid w:val="7B2E4327"/>
    <w:rsid w:val="7EB059F6"/>
    <w:rsid w:val="7F8B22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qFormat="1"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723" w:firstLineChars="200"/>
      <w:jc w:val="both"/>
    </w:pPr>
    <w:rPr>
      <w:rFonts w:eastAsia="仿宋" w:asciiTheme="minorHAnsi" w:hAnsiTheme="minorHAnsi" w:cstheme="minorBidi"/>
      <w:kern w:val="2"/>
      <w:sz w:val="28"/>
      <w:szCs w:val="24"/>
      <w:lang w:val="en-US" w:eastAsia="zh-CN" w:bidi="ar-SA"/>
    </w:rPr>
  </w:style>
  <w:style w:type="paragraph" w:styleId="2">
    <w:name w:val="heading 1"/>
    <w:basedOn w:val="1"/>
    <w:next w:val="1"/>
    <w:qFormat/>
    <w:uiPriority w:val="0"/>
    <w:pPr>
      <w:keepNext/>
      <w:keepLines/>
      <w:spacing w:before="100" w:after="90" w:line="576" w:lineRule="auto"/>
      <w:jc w:val="center"/>
      <w:outlineLvl w:val="0"/>
    </w:pPr>
    <w:rPr>
      <w:rFonts w:ascii="Times New Roman" w:hAnsi="Times New Roman" w:eastAsia="方正小标宋简体"/>
      <w:b/>
      <w:bCs/>
      <w:kern w:val="44"/>
      <w:sz w:val="36"/>
      <w:szCs w:val="36"/>
    </w:rPr>
  </w:style>
  <w:style w:type="paragraph" w:styleId="3">
    <w:name w:val="heading 2"/>
    <w:basedOn w:val="1"/>
    <w:next w:val="1"/>
    <w:unhideWhenUsed/>
    <w:qFormat/>
    <w:uiPriority w:val="0"/>
    <w:pPr>
      <w:keepNext/>
      <w:keepLines/>
      <w:spacing w:before="260" w:after="260"/>
      <w:ind w:firstLine="723" w:firstLineChars="200"/>
      <w:jc w:val="center"/>
      <w:outlineLvl w:val="1"/>
    </w:pPr>
    <w:rPr>
      <w:rFonts w:ascii="Arial" w:hAnsi="Arial" w:eastAsia="黑体"/>
      <w:b/>
      <w:sz w:val="32"/>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qFormat/>
    <w:uiPriority w:val="0"/>
    <w:pPr>
      <w:jc w:val="left"/>
    </w:pPr>
  </w:style>
  <w:style w:type="paragraph" w:styleId="5">
    <w:name w:val="Body Text 3"/>
    <w:basedOn w:val="1"/>
    <w:qFormat/>
    <w:uiPriority w:val="0"/>
    <w:pPr>
      <w:jc w:val="center"/>
    </w:pPr>
    <w:rPr>
      <w:rFonts w:ascii="Plotter" w:hAnsi="Plotter"/>
      <w:b/>
      <w:bCs/>
      <w:sz w:val="44"/>
      <w:szCs w:val="20"/>
    </w:rPr>
  </w:style>
  <w:style w:type="paragraph" w:styleId="6">
    <w:name w:val="Balloon Text"/>
    <w:basedOn w:val="1"/>
    <w:link w:val="17"/>
    <w:qFormat/>
    <w:uiPriority w:val="0"/>
    <w:rPr>
      <w:sz w:val="18"/>
      <w:szCs w:val="18"/>
    </w:rPr>
  </w:style>
  <w:style w:type="paragraph" w:styleId="7">
    <w:name w:val="footer"/>
    <w:basedOn w:val="1"/>
    <w:link w:val="16"/>
    <w:qFormat/>
    <w:uiPriority w:val="0"/>
    <w:pPr>
      <w:tabs>
        <w:tab w:val="center" w:pos="4153"/>
        <w:tab w:val="right" w:pos="8306"/>
      </w:tabs>
      <w:snapToGrid w:val="0"/>
      <w:jc w:val="left"/>
    </w:pPr>
    <w:rPr>
      <w:sz w:val="18"/>
      <w:szCs w:val="18"/>
    </w:rPr>
  </w:style>
  <w:style w:type="paragraph" w:styleId="8">
    <w:name w:val="header"/>
    <w:basedOn w:val="1"/>
    <w:link w:val="15"/>
    <w:qFormat/>
    <w:uiPriority w:val="0"/>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spacing w:beforeAutospacing="1" w:afterAutospacing="1"/>
      <w:jc w:val="left"/>
    </w:pPr>
    <w:rPr>
      <w:rFonts w:cs="Times New Roman"/>
      <w:kern w:val="0"/>
      <w:sz w:val="24"/>
    </w:rPr>
  </w:style>
  <w:style w:type="character" w:styleId="12">
    <w:name w:val="Strong"/>
    <w:basedOn w:val="11"/>
    <w:qFormat/>
    <w:uiPriority w:val="0"/>
    <w:rPr>
      <w:b/>
    </w:rPr>
  </w:style>
  <w:style w:type="paragraph" w:customStyle="1" w:styleId="13">
    <w:name w:val="列出段落1"/>
    <w:basedOn w:val="1"/>
    <w:qFormat/>
    <w:uiPriority w:val="99"/>
    <w:pPr>
      <w:ind w:firstLine="420"/>
    </w:pPr>
    <w:rPr>
      <w:szCs w:val="21"/>
    </w:rPr>
  </w:style>
  <w:style w:type="paragraph" w:customStyle="1" w:styleId="14">
    <w:name w:val="p3"/>
    <w:basedOn w:val="1"/>
    <w:qFormat/>
    <w:uiPriority w:val="0"/>
    <w:pPr>
      <w:spacing w:before="100" w:beforeAutospacing="1" w:after="100" w:afterAutospacing="1"/>
    </w:pPr>
    <w:rPr>
      <w:rFonts w:ascii="宋体" w:hAnsi="宋体" w:cs="宋体"/>
    </w:rPr>
  </w:style>
  <w:style w:type="character" w:customStyle="1" w:styleId="15">
    <w:name w:val="页眉 字符"/>
    <w:basedOn w:val="11"/>
    <w:link w:val="8"/>
    <w:qFormat/>
    <w:uiPriority w:val="0"/>
    <w:rPr>
      <w:rFonts w:asciiTheme="minorHAnsi" w:hAnsiTheme="minorHAnsi" w:eastAsiaTheme="minorEastAsia" w:cstheme="minorBidi"/>
      <w:kern w:val="2"/>
      <w:sz w:val="18"/>
      <w:szCs w:val="18"/>
    </w:rPr>
  </w:style>
  <w:style w:type="character" w:customStyle="1" w:styleId="16">
    <w:name w:val="页脚 字符"/>
    <w:basedOn w:val="11"/>
    <w:link w:val="7"/>
    <w:qFormat/>
    <w:uiPriority w:val="0"/>
    <w:rPr>
      <w:rFonts w:asciiTheme="minorHAnsi" w:hAnsiTheme="minorHAnsi" w:eastAsiaTheme="minorEastAsia" w:cstheme="minorBidi"/>
      <w:kern w:val="2"/>
      <w:sz w:val="18"/>
      <w:szCs w:val="18"/>
    </w:rPr>
  </w:style>
  <w:style w:type="character" w:customStyle="1" w:styleId="17">
    <w:name w:val="批注框文本 字符"/>
    <w:basedOn w:val="11"/>
    <w:link w:val="6"/>
    <w:qFormat/>
    <w:uiPriority w:val="0"/>
    <w:rPr>
      <w:rFonts w:asciiTheme="minorHAnsi" w:hAnsiTheme="minorHAnsi" w:eastAsiaTheme="minorEastAsia" w:cstheme="minorBidi"/>
      <w:kern w:val="2"/>
      <w:sz w:val="18"/>
      <w:szCs w:val="18"/>
    </w:rPr>
  </w:style>
  <w:style w:type="paragraph" w:customStyle="1" w:styleId="18">
    <w:name w:val="表格"/>
    <w:basedOn w:val="1"/>
    <w:qFormat/>
    <w:uiPriority w:val="0"/>
    <w:pPr>
      <w:widowControl/>
      <w:ind w:firstLine="0" w:firstLineChars="0"/>
      <w:jc w:val="center"/>
      <w:textAlignment w:val="center"/>
    </w:pPr>
    <w:rPr>
      <w:rFonts w:hint="eastAsia" w:ascii="仿宋_GB2312" w:hAnsi="仿宋_GB2312" w:eastAsia="仿宋_GB2312" w:cs="Times New Roman"/>
      <w:color w:val="000000"/>
      <w:kern w:val="0"/>
    </w:rPr>
  </w:style>
  <w:style w:type="character" w:customStyle="1" w:styleId="19">
    <w:name w:val="font41"/>
    <w:basedOn w:val="11"/>
    <w:qFormat/>
    <w:uiPriority w:val="0"/>
    <w:rPr>
      <w:rFonts w:hint="eastAsia" w:ascii="黑体" w:hAnsi="宋体" w:eastAsia="黑体" w:cs="黑体"/>
      <w:b/>
      <w:bCs/>
      <w:color w:val="000000"/>
      <w:sz w:val="32"/>
      <w:szCs w:val="32"/>
      <w:u w:val="none"/>
    </w:rPr>
  </w:style>
  <w:style w:type="character" w:customStyle="1" w:styleId="20">
    <w:name w:val="font81"/>
    <w:basedOn w:val="11"/>
    <w:qFormat/>
    <w:uiPriority w:val="0"/>
    <w:rPr>
      <w:rFonts w:hint="eastAsia" w:ascii="黑体" w:hAnsi="宋体" w:eastAsia="黑体" w:cs="黑体"/>
      <w:b/>
      <w:bCs/>
      <w:color w:val="000000"/>
      <w:sz w:val="32"/>
      <w:szCs w:val="32"/>
      <w:u w:val="single"/>
    </w:rPr>
  </w:style>
  <w:style w:type="paragraph" w:customStyle="1" w:styleId="21">
    <w:name w:val="标准"/>
    <w:basedOn w:val="1"/>
    <w:qFormat/>
    <w:uiPriority w:val="0"/>
    <w:pPr>
      <w:ind w:firstLine="200"/>
    </w:pPr>
    <w:rPr>
      <w:rFonts w:cs="宋体"/>
      <w:szCs w:val="20"/>
    </w:rPr>
  </w:style>
  <w:style w:type="paragraph" w:customStyle="1" w:styleId="22">
    <w:name w:val="Revision"/>
    <w:hidden/>
    <w:unhideWhenUsed/>
    <w:qFormat/>
    <w:uiPriority w:val="99"/>
    <w:rPr>
      <w:rFonts w:eastAsia="仿宋" w:asciiTheme="minorHAnsi" w:hAnsiTheme="minorHAnsi" w:cstheme="minorBidi"/>
      <w:kern w:val="2"/>
      <w:sz w:val="28"/>
      <w:szCs w:val="24"/>
      <w:lang w:val="en-US" w:eastAsia="zh-CN" w:bidi="ar-SA"/>
    </w:rPr>
  </w:style>
  <w:style w:type="paragraph" w:customStyle="1" w:styleId="23">
    <w:name w:val="null3"/>
    <w:qFormat/>
    <w:uiPriority w:val="0"/>
    <w:rPr>
      <w:rFonts w:hint="eastAsia" w:ascii="Calibri" w:hAnsi="Calibri" w:eastAsia="宋体" w:cs="Times New Roman"/>
      <w:lang w:val="en-US" w:eastAsia="zh-Hans"/>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15</Pages>
  <Words>3523</Words>
  <Characters>3640</Characters>
  <Lines>14</Lines>
  <Paragraphs>4</Paragraphs>
  <TotalTime>2</TotalTime>
  <ScaleCrop>false</ScaleCrop>
  <LinksUpToDate>false</LinksUpToDate>
  <CharactersWithSpaces>3669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2021-05-28T09:48:00Z</dcterms:created>
  <dc:creator>DELL</dc:creator>
  <cp:lastModifiedBy>admin</cp:lastModifiedBy>
  <cp:lastPrinted>2025-04-25T02:57:00Z</cp:lastPrinted>
  <dcterms:modified xsi:type="dcterms:W3CDTF">2026-03-30T10:07:10Z</dcterms:modified>
  <cp:revision>35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5AAA34CF125D433FA662CBBA2E114C2E_13</vt:lpwstr>
  </property>
  <property fmtid="{D5CDD505-2E9C-101B-9397-08002B2CF9AE}" pid="4" name="KSOTemplateDocerSaveRecord">
    <vt:lpwstr>eyJoZGlkIjoiN2YzNjBkOTgyNWQ1YTMxYzM3MzMwNWFiODNmOWIzYWMiLCJ1c2VySWQiOiIxMTc2MDY1MzQ2In0=</vt:lpwstr>
  </property>
</Properties>
</file>