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479BD7">
      <w:pPr>
        <w:pStyle w:val="2"/>
        <w:jc w:val="center"/>
        <w:rPr>
          <w:rFonts w:hint="eastAsia"/>
          <w:color w:val="auto"/>
          <w:highlight w:val="none"/>
          <w:lang w:val="en-US" w:eastAsia="zh-CN"/>
        </w:rPr>
      </w:pPr>
      <w:r>
        <w:rPr>
          <w:rFonts w:hint="eastAsia"/>
          <w:color w:val="auto"/>
          <w:highlight w:val="none"/>
        </w:rPr>
        <w:t>法律顾问服务</w:t>
      </w:r>
      <w:r>
        <w:rPr>
          <w:rFonts w:hint="eastAsia"/>
          <w:color w:val="auto"/>
          <w:highlight w:val="none"/>
          <w:lang w:val="en-US" w:eastAsia="zh-CN"/>
        </w:rPr>
        <w:t>采购项目</w:t>
      </w:r>
      <w:r>
        <w:rPr>
          <w:rFonts w:hint="eastAsia"/>
          <w:color w:val="auto"/>
          <w:highlight w:val="none"/>
        </w:rPr>
        <w:t>询价</w:t>
      </w:r>
      <w:r>
        <w:rPr>
          <w:rFonts w:hint="eastAsia"/>
          <w:color w:val="auto"/>
          <w:highlight w:val="none"/>
          <w:lang w:val="en-US" w:eastAsia="zh-CN"/>
        </w:rPr>
        <w:t>文件</w:t>
      </w:r>
    </w:p>
    <w:p w14:paraId="7A7960BF">
      <w:pPr>
        <w:pStyle w:val="3"/>
        <w:numPr>
          <w:ins w:id="0" w:author="w" w:date=""/>
        </w:numPr>
        <w:jc w:val="center"/>
        <w:rPr>
          <w:color w:val="auto"/>
          <w:highlight w:val="none"/>
        </w:rPr>
      </w:pPr>
      <w:r>
        <w:rPr>
          <w:rFonts w:hint="eastAsia"/>
          <w:color w:val="auto"/>
          <w:highlight w:val="none"/>
        </w:rPr>
        <w:t xml:space="preserve">第一章  </w:t>
      </w:r>
      <w:r>
        <w:rPr>
          <w:rFonts w:hint="eastAsia"/>
          <w:color w:val="auto"/>
          <w:highlight w:val="none"/>
          <w:lang w:val="en-US" w:eastAsia="zh-CN"/>
        </w:rPr>
        <w:t>询价</w:t>
      </w:r>
      <w:r>
        <w:rPr>
          <w:rFonts w:hint="eastAsia"/>
          <w:color w:val="auto"/>
          <w:highlight w:val="none"/>
        </w:rPr>
        <w:t>公告</w:t>
      </w:r>
    </w:p>
    <w:p w14:paraId="57FAA286">
      <w:pPr>
        <w:spacing w:line="360" w:lineRule="auto"/>
        <w:ind w:firstLine="560" w:firstLineChars="200"/>
        <w:rPr>
          <w:color w:val="auto"/>
          <w:highlight w:val="none"/>
        </w:rPr>
      </w:pPr>
      <w:r>
        <w:rPr>
          <w:rFonts w:hint="eastAsia"/>
          <w:color w:val="auto"/>
          <w:highlight w:val="none"/>
        </w:rPr>
        <w:t>福建省电子口岸运营服务有限公司现对</w:t>
      </w:r>
      <w:r>
        <w:rPr>
          <w:rFonts w:hint="eastAsia"/>
          <w:color w:val="auto"/>
          <w:highlight w:val="none"/>
          <w:lang w:eastAsia="zh-CN"/>
        </w:rPr>
        <w:t>《</w:t>
      </w:r>
      <w:r>
        <w:rPr>
          <w:rFonts w:hint="eastAsia"/>
          <w:color w:val="auto"/>
          <w:highlight w:val="none"/>
        </w:rPr>
        <w:t>法律顾问服务采购项目</w:t>
      </w:r>
      <w:r>
        <w:rPr>
          <w:rFonts w:hint="eastAsia"/>
          <w:color w:val="auto"/>
          <w:highlight w:val="none"/>
          <w:lang w:eastAsia="zh-CN"/>
        </w:rPr>
        <w:t>》</w:t>
      </w:r>
      <w:r>
        <w:rPr>
          <w:rFonts w:hint="eastAsia"/>
          <w:color w:val="auto"/>
          <w:highlight w:val="none"/>
        </w:rPr>
        <w:t>进行公开询价</w:t>
      </w:r>
      <w:r>
        <w:rPr>
          <w:rFonts w:hint="eastAsia"/>
          <w:color w:val="auto"/>
          <w:highlight w:val="none"/>
          <w:lang w:val="en-US" w:eastAsia="zh-CN"/>
        </w:rPr>
        <w:t>采购</w:t>
      </w:r>
      <w:r>
        <w:rPr>
          <w:rFonts w:hint="eastAsia"/>
          <w:color w:val="auto"/>
          <w:highlight w:val="none"/>
        </w:rPr>
        <w:t>，现欢迎国内合格的供应商提交密封的</w:t>
      </w:r>
      <w:r>
        <w:rPr>
          <w:rFonts w:hint="eastAsia"/>
          <w:color w:val="auto"/>
          <w:highlight w:val="none"/>
          <w:lang w:val="en-US" w:eastAsia="zh-CN"/>
        </w:rPr>
        <w:t>响应</w:t>
      </w:r>
      <w:r>
        <w:rPr>
          <w:rFonts w:hint="eastAsia"/>
          <w:color w:val="auto"/>
          <w:highlight w:val="none"/>
        </w:rPr>
        <w:t>文件</w:t>
      </w:r>
      <w:r>
        <w:rPr>
          <w:rFonts w:hint="eastAsia"/>
          <w:color w:val="auto"/>
          <w:highlight w:val="none"/>
          <w:lang w:eastAsia="zh-CN"/>
        </w:rPr>
        <w:t>参与询价</w:t>
      </w:r>
      <w:r>
        <w:rPr>
          <w:rFonts w:hint="eastAsia"/>
          <w:color w:val="auto"/>
          <w:highlight w:val="none"/>
        </w:rPr>
        <w:t>。</w:t>
      </w:r>
    </w:p>
    <w:p w14:paraId="44315B00">
      <w:pPr>
        <w:spacing w:line="360" w:lineRule="auto"/>
        <w:rPr>
          <w:color w:val="auto"/>
          <w:highlight w:val="none"/>
        </w:rPr>
      </w:pPr>
      <w:r>
        <w:rPr>
          <w:color w:val="auto"/>
          <w:highlight w:val="none"/>
        </w:rPr>
        <w:t>1</w:t>
      </w:r>
      <w:r>
        <w:rPr>
          <w:rFonts w:hint="eastAsia"/>
          <w:color w:val="auto"/>
          <w:highlight w:val="none"/>
          <w:lang w:val="en-US" w:eastAsia="zh-CN"/>
        </w:rPr>
        <w:t>.</w:t>
      </w:r>
      <w:r>
        <w:rPr>
          <w:rFonts w:hint="eastAsia"/>
          <w:color w:val="auto"/>
          <w:highlight w:val="none"/>
        </w:rPr>
        <w:t>项目名称：法律顾问服务采购项目。</w:t>
      </w:r>
    </w:p>
    <w:p w14:paraId="5DF9D13A">
      <w:pPr>
        <w:widowControl/>
        <w:shd w:val="clear" w:color="auto" w:fill="auto"/>
        <w:spacing w:beforeAutospacing="0" w:afterAutospacing="0" w:line="360" w:lineRule="auto"/>
        <w:rPr>
          <w:color w:val="auto"/>
          <w:highlight w:val="none"/>
        </w:rPr>
      </w:pPr>
      <w:r>
        <w:rPr>
          <w:color w:val="auto"/>
          <w:highlight w:val="none"/>
        </w:rPr>
        <w:t>2</w:t>
      </w:r>
      <w:r>
        <w:rPr>
          <w:rFonts w:hint="eastAsia"/>
          <w:color w:val="auto"/>
          <w:highlight w:val="none"/>
          <w:lang w:val="en-US" w:eastAsia="zh-CN"/>
        </w:rPr>
        <w:t>.</w:t>
      </w:r>
      <w:r>
        <w:rPr>
          <w:rFonts w:hint="eastAsia"/>
          <w:color w:val="auto"/>
          <w:highlight w:val="none"/>
        </w:rPr>
        <w:t>询价内容：详见</w:t>
      </w:r>
      <w:r>
        <w:rPr>
          <w:rFonts w:hint="eastAsia"/>
          <w:color w:val="auto"/>
          <w:highlight w:val="none"/>
          <w:lang w:val="en-US" w:eastAsia="zh-CN"/>
        </w:rPr>
        <w:t>“第三章 采购内容及要求”</w:t>
      </w:r>
      <w:r>
        <w:rPr>
          <w:rFonts w:hint="eastAsia"/>
          <w:color w:val="auto"/>
          <w:highlight w:val="none"/>
        </w:rPr>
        <w:t>。</w:t>
      </w:r>
      <w:bookmarkStart w:id="8" w:name="_GoBack"/>
      <w:bookmarkEnd w:id="8"/>
    </w:p>
    <w:p w14:paraId="1883CF2D">
      <w:pPr>
        <w:widowControl/>
        <w:shd w:val="clear" w:color="auto" w:fill="auto"/>
        <w:spacing w:beforeAutospacing="0" w:afterAutospacing="0" w:line="360" w:lineRule="auto"/>
        <w:rPr>
          <w:color w:val="auto"/>
          <w:highlight w:val="none"/>
        </w:rPr>
      </w:pPr>
      <w:r>
        <w:rPr>
          <w:color w:val="auto"/>
          <w:highlight w:val="none"/>
        </w:rPr>
        <w:t>3</w:t>
      </w:r>
      <w:r>
        <w:rPr>
          <w:rFonts w:hint="eastAsia"/>
          <w:color w:val="auto"/>
          <w:highlight w:val="none"/>
          <w:lang w:val="en-US" w:eastAsia="zh-CN"/>
        </w:rPr>
        <w:t>.</w:t>
      </w:r>
      <w:r>
        <w:rPr>
          <w:rFonts w:hint="eastAsia"/>
          <w:color w:val="auto"/>
          <w:highlight w:val="none"/>
        </w:rPr>
        <w:t>项目预算：50000元人民币。</w:t>
      </w:r>
    </w:p>
    <w:p w14:paraId="6B165E8E">
      <w:pPr>
        <w:widowControl/>
        <w:shd w:val="clear" w:color="auto" w:fill="auto"/>
        <w:spacing w:beforeAutospacing="0" w:afterAutospacing="0" w:line="360" w:lineRule="auto"/>
        <w:rPr>
          <w:rFonts w:hint="eastAsia"/>
          <w:color w:val="auto"/>
          <w:highlight w:val="none"/>
        </w:rPr>
      </w:pPr>
      <w:r>
        <w:rPr>
          <w:color w:val="auto"/>
          <w:highlight w:val="none"/>
        </w:rPr>
        <w:t>4</w:t>
      </w:r>
      <w:r>
        <w:rPr>
          <w:rFonts w:hint="eastAsia"/>
          <w:color w:val="auto"/>
          <w:highlight w:val="none"/>
          <w:lang w:val="en-US" w:eastAsia="zh-CN"/>
        </w:rPr>
        <w:t>.</w:t>
      </w:r>
      <w:r>
        <w:rPr>
          <w:rFonts w:hint="eastAsia"/>
          <w:color w:val="auto"/>
          <w:highlight w:val="none"/>
        </w:rPr>
        <w:t>服务期限：合同签订起</w:t>
      </w:r>
      <w:r>
        <w:rPr>
          <w:rFonts w:hint="eastAsia"/>
          <w:color w:val="auto"/>
          <w:highlight w:val="none"/>
          <w:lang w:val="en-US" w:eastAsia="zh-CN"/>
        </w:rPr>
        <w:t>2</w:t>
      </w:r>
      <w:r>
        <w:rPr>
          <w:rFonts w:hint="eastAsia"/>
          <w:color w:val="auto"/>
          <w:highlight w:val="none"/>
        </w:rPr>
        <w:t>年。</w:t>
      </w:r>
    </w:p>
    <w:p w14:paraId="1E801B4E">
      <w:pPr>
        <w:widowControl/>
        <w:shd w:val="clear" w:color="auto" w:fill="auto"/>
        <w:spacing w:beforeAutospacing="0" w:afterAutospacing="0" w:line="360" w:lineRule="auto"/>
        <w:rPr>
          <w:rFonts w:hint="eastAsia"/>
          <w:color w:val="auto"/>
          <w:highlight w:val="none"/>
          <w:lang w:val="en-US" w:eastAsia="zh-CN"/>
        </w:rPr>
      </w:pPr>
      <w:r>
        <w:rPr>
          <w:rFonts w:hint="eastAsia"/>
          <w:color w:val="auto"/>
          <w:highlight w:val="none"/>
          <w:lang w:val="en-US" w:eastAsia="zh-CN"/>
        </w:rPr>
        <w:t>5. 响应文件提交时间：</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9</w:t>
      </w:r>
      <w:r>
        <w:rPr>
          <w:rFonts w:hint="eastAsia" w:ascii="仿宋" w:hAnsi="仿宋" w:eastAsia="仿宋" w:cs="仿宋"/>
          <w:sz w:val="28"/>
          <w:szCs w:val="28"/>
          <w:highlight w:val="none"/>
        </w:rPr>
        <w:t>日</w:t>
      </w:r>
      <w:r>
        <w:rPr>
          <w:rFonts w:hint="eastAsia" w:ascii="仿宋" w:hAnsi="仿宋" w:cs="仿宋"/>
          <w:sz w:val="28"/>
          <w:szCs w:val="28"/>
          <w:highlight w:val="none"/>
          <w:lang w:val="en-US" w:eastAsia="zh-CN"/>
        </w:rPr>
        <w:t>前</w:t>
      </w:r>
      <w:r>
        <w:rPr>
          <w:rFonts w:hint="eastAsia"/>
          <w:color w:val="auto"/>
          <w:highlight w:val="none"/>
          <w:lang w:val="en-US" w:eastAsia="zh-CN"/>
        </w:rPr>
        <w:t xml:space="preserve">。  </w:t>
      </w:r>
    </w:p>
    <w:p w14:paraId="14F1363D">
      <w:pPr>
        <w:widowControl/>
        <w:shd w:val="clear" w:color="auto" w:fill="auto"/>
        <w:spacing w:beforeAutospacing="0" w:afterAutospacing="0" w:line="360" w:lineRule="auto"/>
        <w:rPr>
          <w:rFonts w:hint="eastAsia"/>
          <w:color w:val="auto"/>
          <w:highlight w:val="none"/>
          <w:lang w:val="en-US" w:eastAsia="zh-CN"/>
        </w:rPr>
      </w:pPr>
      <w:r>
        <w:rPr>
          <w:rFonts w:hint="eastAsia"/>
          <w:color w:val="auto"/>
          <w:highlight w:val="none"/>
          <w:lang w:val="en-US" w:eastAsia="zh-CN"/>
        </w:rPr>
        <w:t xml:space="preserve">6. </w:t>
      </w:r>
      <w:r>
        <w:rPr>
          <w:rFonts w:hint="eastAsia" w:ascii="仿宋" w:hAnsi="仿宋" w:eastAsia="仿宋" w:cs="仿宋"/>
          <w:sz w:val="28"/>
          <w:szCs w:val="28"/>
          <w:highlight w:val="none"/>
        </w:rPr>
        <w:t>响应文件递交截止时间：截止时间</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9</w:t>
      </w:r>
      <w:r>
        <w:rPr>
          <w:rFonts w:hint="eastAsia" w:ascii="仿宋" w:hAnsi="仿宋" w:eastAsia="仿宋" w:cs="仿宋"/>
          <w:sz w:val="28"/>
          <w:szCs w:val="28"/>
          <w:highlight w:val="none"/>
        </w:rPr>
        <w:t>日</w:t>
      </w:r>
      <w:r>
        <w:rPr>
          <w:rFonts w:hint="eastAsia" w:ascii="仿宋" w:hAnsi="仿宋" w:cs="仿宋"/>
          <w:sz w:val="28"/>
          <w:szCs w:val="28"/>
          <w:highlight w:val="none"/>
          <w:lang w:val="en-US" w:eastAsia="zh-CN"/>
        </w:rPr>
        <w:t>15</w:t>
      </w:r>
      <w:r>
        <w:rPr>
          <w:rFonts w:hint="eastAsia" w:ascii="仿宋" w:hAnsi="仿宋" w:eastAsia="仿宋" w:cs="仿宋"/>
          <w:sz w:val="28"/>
          <w:szCs w:val="28"/>
          <w:highlight w:val="none"/>
        </w:rPr>
        <w:t>时</w:t>
      </w:r>
      <w:r>
        <w:rPr>
          <w:rFonts w:hint="eastAsia" w:ascii="仿宋" w:hAnsi="仿宋" w:eastAsia="仿宋" w:cs="仿宋"/>
          <w:sz w:val="28"/>
          <w:szCs w:val="28"/>
          <w:highlight w:val="none"/>
          <w:lang w:val="en-US" w:eastAsia="zh-CN"/>
        </w:rPr>
        <w:t>00</w:t>
      </w:r>
      <w:r>
        <w:rPr>
          <w:rFonts w:hint="eastAsia" w:ascii="仿宋" w:hAnsi="仿宋" w:eastAsia="仿宋" w:cs="仿宋"/>
          <w:sz w:val="28"/>
          <w:szCs w:val="28"/>
          <w:highlight w:val="none"/>
        </w:rPr>
        <w:t>分</w:t>
      </w:r>
      <w:r>
        <w:rPr>
          <w:rFonts w:hint="eastAsia"/>
          <w:color w:val="auto"/>
          <w:highlight w:val="none"/>
          <w:lang w:val="en-US" w:eastAsia="zh-CN"/>
        </w:rPr>
        <w:t>，供应商应在此之前将密封的询价响应文件送达，逾期送达的或不符合规定的询价响应文件将被拒绝接收。</w:t>
      </w:r>
    </w:p>
    <w:p w14:paraId="1826E364">
      <w:pPr>
        <w:widowControl/>
        <w:shd w:val="clear" w:color="auto" w:fill="auto"/>
        <w:spacing w:beforeAutospacing="0" w:afterAutospacing="0" w:line="360" w:lineRule="auto"/>
        <w:rPr>
          <w:color w:val="auto"/>
          <w:highlight w:val="none"/>
        </w:rPr>
      </w:pPr>
      <w:r>
        <w:rPr>
          <w:rFonts w:hint="eastAsia"/>
          <w:color w:val="auto"/>
          <w:highlight w:val="none"/>
          <w:lang w:val="en-US" w:eastAsia="zh-CN"/>
        </w:rPr>
        <w:t>7.</w:t>
      </w:r>
      <w:r>
        <w:rPr>
          <w:rFonts w:hint="eastAsia"/>
          <w:color w:val="auto"/>
          <w:highlight w:val="none"/>
        </w:rPr>
        <w:t>响应文件递交地址：福州市鼓楼区中闽大厦B座9层福建省电子口岸运营服务有限公司。</w:t>
      </w:r>
    </w:p>
    <w:p w14:paraId="62F86773">
      <w:pPr>
        <w:widowControl/>
        <w:shd w:val="clear" w:color="auto" w:fill="auto"/>
        <w:spacing w:beforeAutospacing="0" w:afterAutospacing="0" w:line="360" w:lineRule="auto"/>
        <w:rPr>
          <w:color w:val="auto"/>
          <w:highlight w:val="none"/>
        </w:rPr>
      </w:pPr>
      <w:r>
        <w:rPr>
          <w:rFonts w:hint="eastAsia"/>
          <w:color w:val="auto"/>
          <w:highlight w:val="none"/>
        </w:rPr>
        <w:t>采购人：福建省电子口岸运营服务有限公司</w:t>
      </w:r>
    </w:p>
    <w:p w14:paraId="5DF7D49E">
      <w:pPr>
        <w:widowControl/>
        <w:shd w:val="clear" w:color="auto" w:fill="auto"/>
        <w:spacing w:beforeAutospacing="0" w:afterAutospacing="0" w:line="360" w:lineRule="auto"/>
        <w:rPr>
          <w:color w:val="auto"/>
          <w:highlight w:val="none"/>
        </w:rPr>
      </w:pPr>
      <w:r>
        <w:rPr>
          <w:rFonts w:hint="eastAsia"/>
          <w:color w:val="auto"/>
          <w:highlight w:val="none"/>
        </w:rPr>
        <w:t>联系人：姜小姐</w:t>
      </w:r>
    </w:p>
    <w:p w14:paraId="44A036BA">
      <w:pPr>
        <w:widowControl/>
        <w:shd w:val="clear" w:color="auto" w:fill="auto"/>
        <w:spacing w:beforeAutospacing="0" w:afterAutospacing="0" w:line="360" w:lineRule="auto"/>
        <w:rPr>
          <w:rFonts w:ascii="宋体" w:hAnsi="宋体" w:cstheme="minorBidi"/>
          <w:color w:val="auto"/>
          <w:kern w:val="2"/>
          <w:highlight w:val="none"/>
        </w:rPr>
      </w:pPr>
      <w:r>
        <w:rPr>
          <w:rFonts w:hint="eastAsia"/>
          <w:color w:val="auto"/>
          <w:highlight w:val="none"/>
        </w:rPr>
        <w:t>联系电话：</w:t>
      </w:r>
      <w:r>
        <w:rPr>
          <w:rFonts w:ascii="仿宋" w:hAnsi="仿宋" w:eastAsia="仿宋" w:cs="仿宋"/>
          <w:sz w:val="28"/>
          <w:szCs w:val="28"/>
          <w:highlight w:val="none"/>
        </w:rPr>
        <w:t>0591-</w:t>
      </w:r>
      <w:r>
        <w:rPr>
          <w:rFonts w:hint="eastAsia" w:ascii="仿宋" w:hAnsi="仿宋" w:cs="仿宋"/>
          <w:sz w:val="28"/>
          <w:szCs w:val="28"/>
          <w:highlight w:val="none"/>
          <w:lang w:val="en-US" w:eastAsia="zh-CN"/>
        </w:rPr>
        <w:t>86112013</w:t>
      </w:r>
      <w:r>
        <w:rPr>
          <w:rFonts w:hint="eastAsia"/>
          <w:color w:val="auto"/>
          <w:highlight w:val="none"/>
        </w:rPr>
        <w:t> </w:t>
      </w:r>
      <w:r>
        <w:rPr>
          <w:rFonts w:ascii="宋体" w:hAnsi="宋体" w:cstheme="minorBidi"/>
          <w:color w:val="auto"/>
          <w:kern w:val="2"/>
          <w:highlight w:val="none"/>
        </w:rPr>
        <w:br w:type="page"/>
      </w:r>
    </w:p>
    <w:p w14:paraId="0DCEAD37">
      <w:pPr>
        <w:pStyle w:val="3"/>
        <w:widowControl/>
        <w:numPr>
          <w:ilvl w:val="-1"/>
          <w:numId w:val="0"/>
        </w:numPr>
        <w:shd w:val="clear" w:color="auto" w:fill="auto"/>
        <w:spacing w:beforeAutospacing="0" w:afterAutospacing="0" w:line="600" w:lineRule="atLeast"/>
        <w:rPr>
          <w:rFonts w:hint="eastAsia"/>
          <w:color w:val="auto"/>
          <w:highlight w:val="none"/>
        </w:rPr>
      </w:pPr>
      <w:bookmarkStart w:id="0" w:name="_Toc13529"/>
      <w:bookmarkStart w:id="1" w:name="_Toc24533"/>
      <w:bookmarkStart w:id="2" w:name="_Toc7581"/>
      <w:bookmarkStart w:id="3" w:name="_Toc29719"/>
      <w:bookmarkStart w:id="4" w:name="_Toc31899"/>
      <w:r>
        <w:rPr>
          <w:rFonts w:hint="eastAsia"/>
          <w:color w:val="auto"/>
          <w:highlight w:val="none"/>
        </w:rPr>
        <w:t xml:space="preserve">第二章  </w:t>
      </w:r>
      <w:r>
        <w:rPr>
          <w:rFonts w:hint="eastAsia"/>
          <w:color w:val="auto"/>
          <w:highlight w:val="none"/>
          <w:lang w:val="en-US" w:eastAsia="zh-CN"/>
        </w:rPr>
        <w:t>供应商</w:t>
      </w:r>
      <w:r>
        <w:rPr>
          <w:rFonts w:hint="eastAsia"/>
          <w:color w:val="auto"/>
          <w:highlight w:val="none"/>
        </w:rPr>
        <w:t>须知</w:t>
      </w:r>
      <w:bookmarkEnd w:id="0"/>
      <w:bookmarkEnd w:id="1"/>
      <w:bookmarkEnd w:id="2"/>
      <w:bookmarkEnd w:id="3"/>
      <w:bookmarkEnd w:id="4"/>
    </w:p>
    <w:p w14:paraId="15AAA2D2">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一、</w:t>
      </w:r>
      <w:r>
        <w:rPr>
          <w:rFonts w:hint="eastAsia" w:eastAsia="仿宋"/>
          <w:sz w:val="28"/>
          <w:highlight w:val="none"/>
        </w:rPr>
        <w:t>资格标准</w:t>
      </w:r>
    </w:p>
    <w:p w14:paraId="7E73B860">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lang w:eastAsia="zh-CN"/>
        </w:rPr>
      </w:pPr>
      <w:r>
        <w:rPr>
          <w:rFonts w:hint="eastAsia" w:eastAsia="仿宋"/>
          <w:sz w:val="28"/>
          <w:highlight w:val="none"/>
          <w:lang w:val="en-US" w:eastAsia="zh-CN"/>
        </w:rPr>
        <w:t>1.</w:t>
      </w:r>
      <w:r>
        <w:rPr>
          <w:rFonts w:hint="eastAsia" w:eastAsia="仿宋"/>
          <w:sz w:val="28"/>
          <w:highlight w:val="none"/>
        </w:rPr>
        <w:t>本</w:t>
      </w:r>
      <w:r>
        <w:rPr>
          <w:rFonts w:hint="eastAsia" w:eastAsia="仿宋"/>
          <w:sz w:val="28"/>
          <w:highlight w:val="none"/>
          <w:lang w:val="en-US" w:eastAsia="zh-CN"/>
        </w:rPr>
        <w:t>次询价</w:t>
      </w:r>
      <w:r>
        <w:rPr>
          <w:rFonts w:hint="eastAsia" w:eastAsia="仿宋"/>
          <w:sz w:val="28"/>
          <w:highlight w:val="none"/>
        </w:rPr>
        <w:t>允许供应商采用资格承诺制。采用资格承诺制的供应商，应当根据响应文件格式要求提供资格承诺函</w:t>
      </w:r>
      <w:r>
        <w:rPr>
          <w:rFonts w:hint="eastAsia" w:eastAsia="仿宋"/>
          <w:sz w:val="28"/>
          <w:highlight w:val="none"/>
          <w:lang w:eastAsia="zh-CN"/>
        </w:rPr>
        <w:t>（</w:t>
      </w:r>
      <w:r>
        <w:rPr>
          <w:rFonts w:hint="eastAsia" w:eastAsia="仿宋"/>
          <w:sz w:val="28"/>
          <w:highlight w:val="none"/>
          <w:lang w:val="en-US" w:eastAsia="zh-CN"/>
        </w:rPr>
        <w:t>附件5</w:t>
      </w:r>
      <w:r>
        <w:rPr>
          <w:rFonts w:hint="eastAsia" w:eastAsia="仿宋"/>
          <w:sz w:val="28"/>
          <w:highlight w:val="none"/>
          <w:lang w:eastAsia="zh-CN"/>
        </w:rPr>
        <w:t>）</w:t>
      </w:r>
      <w:r>
        <w:rPr>
          <w:rFonts w:hint="eastAsia" w:eastAsia="仿宋"/>
          <w:sz w:val="28"/>
          <w:highlight w:val="none"/>
        </w:rPr>
        <w:t>，无需提供《政府采购法实施条例》第十七条第一款规定的一般资格条件证明材料；资格承诺函不符合</w:t>
      </w:r>
      <w:r>
        <w:rPr>
          <w:rFonts w:hint="eastAsia" w:eastAsia="仿宋"/>
          <w:sz w:val="28"/>
          <w:highlight w:val="none"/>
          <w:lang w:val="en-US" w:eastAsia="zh-CN"/>
        </w:rPr>
        <w:t>询价</w:t>
      </w:r>
      <w:r>
        <w:rPr>
          <w:rFonts w:hint="eastAsia" w:eastAsia="仿宋"/>
          <w:sz w:val="28"/>
          <w:highlight w:val="none"/>
        </w:rPr>
        <w:t>文件要求的，视为未按照</w:t>
      </w:r>
      <w:r>
        <w:rPr>
          <w:rFonts w:hint="eastAsia" w:eastAsia="仿宋"/>
          <w:sz w:val="28"/>
          <w:highlight w:val="none"/>
          <w:lang w:val="en-US" w:eastAsia="zh-CN"/>
        </w:rPr>
        <w:t>询价</w:t>
      </w:r>
      <w:r>
        <w:rPr>
          <w:rFonts w:hint="eastAsia" w:eastAsia="仿宋"/>
          <w:sz w:val="28"/>
          <w:highlight w:val="none"/>
        </w:rPr>
        <w:t>文件规定提交供应商的资格及资信文件，按资格审查不合格处理。</w:t>
      </w:r>
      <w:r>
        <w:rPr>
          <w:rFonts w:hint="eastAsia" w:eastAsia="仿宋"/>
          <w:sz w:val="28"/>
          <w:highlight w:val="none"/>
          <w:lang w:val="en-US" w:eastAsia="zh-CN"/>
        </w:rPr>
        <w:t>询价</w:t>
      </w:r>
      <w:r>
        <w:rPr>
          <w:rFonts w:hint="eastAsia" w:eastAsia="仿宋"/>
          <w:sz w:val="28"/>
          <w:highlight w:val="none"/>
        </w:rPr>
        <w:t>项目有特殊资格要求的，供应商还应按要求提供相应的证明材料</w:t>
      </w:r>
      <w:r>
        <w:rPr>
          <w:rFonts w:hint="eastAsia" w:eastAsia="仿宋"/>
          <w:sz w:val="28"/>
          <w:highlight w:val="none"/>
          <w:lang w:eastAsia="zh-CN"/>
        </w:rPr>
        <w:t>。</w:t>
      </w:r>
    </w:p>
    <w:p w14:paraId="43EB91AF">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2.一般资格证明材料</w:t>
      </w:r>
      <w:r>
        <w:rPr>
          <w:rFonts w:hint="eastAsia" w:eastAsia="仿宋"/>
          <w:sz w:val="28"/>
          <w:highlight w:val="none"/>
        </w:rPr>
        <w:t>：</w:t>
      </w:r>
    </w:p>
    <w:tbl>
      <w:tblPr>
        <w:tblStyle w:val="11"/>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82"/>
        <w:gridCol w:w="1359"/>
        <w:gridCol w:w="6681"/>
      </w:tblGrid>
      <w:tr w14:paraId="6701472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67" w:hRule="atLeast"/>
        </w:trPr>
        <w:tc>
          <w:tcPr>
            <w:tcW w:w="0" w:type="auto"/>
            <w:vAlign w:val="center"/>
          </w:tcPr>
          <w:p w14:paraId="15D65A6D">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序号</w:t>
            </w:r>
          </w:p>
        </w:tc>
        <w:tc>
          <w:tcPr>
            <w:tcW w:w="0" w:type="auto"/>
            <w:vAlign w:val="center"/>
          </w:tcPr>
          <w:p w14:paraId="4A005FE7">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资格审查要求</w:t>
            </w:r>
          </w:p>
        </w:tc>
        <w:tc>
          <w:tcPr>
            <w:tcW w:w="0" w:type="auto"/>
            <w:vAlign w:val="center"/>
          </w:tcPr>
          <w:p w14:paraId="7E7BF441">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评审点具体描述</w:t>
            </w:r>
          </w:p>
        </w:tc>
      </w:tr>
      <w:tr w14:paraId="043414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3" w:hRule="atLeast"/>
        </w:trPr>
        <w:tc>
          <w:tcPr>
            <w:tcW w:w="0" w:type="auto"/>
            <w:vAlign w:val="center"/>
          </w:tcPr>
          <w:p w14:paraId="34A6A466">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1</w:t>
            </w:r>
          </w:p>
        </w:tc>
        <w:tc>
          <w:tcPr>
            <w:tcW w:w="0" w:type="auto"/>
            <w:shd w:val="clear" w:color="auto" w:fill="auto"/>
            <w:vAlign w:val="center"/>
          </w:tcPr>
          <w:p w14:paraId="42854D0A">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营业执照等证明文件</w:t>
            </w:r>
          </w:p>
        </w:tc>
        <w:tc>
          <w:tcPr>
            <w:tcW w:w="0" w:type="auto"/>
            <w:shd w:val="clear" w:color="auto" w:fill="auto"/>
            <w:vAlign w:val="center"/>
          </w:tcPr>
          <w:p w14:paraId="5C96F4A5">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为企业的，提供有效的营业执照复印件；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为事业单位的，提供有效的事业单位法人证书复印件；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为社会团体的，提供有效的社会团体法人登记证书复印件；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为合伙企业、个体工商户的，提供有效的营业执照复印件；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为非企业专业服务机构的，提供有效的执业许可证等证明材料复印件；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为自然人的，提供有效的自然人身份证件复印件；其他</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应按照有关法律、法规和规章规定，提供有效的相应具体证照复印件。</w:t>
            </w:r>
          </w:p>
        </w:tc>
      </w:tr>
      <w:tr w14:paraId="649A52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0" w:hRule="atLeast"/>
        </w:trPr>
        <w:tc>
          <w:tcPr>
            <w:tcW w:w="0" w:type="auto"/>
            <w:vAlign w:val="center"/>
          </w:tcPr>
          <w:p w14:paraId="330CC954">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2</w:t>
            </w:r>
          </w:p>
        </w:tc>
        <w:tc>
          <w:tcPr>
            <w:tcW w:w="0" w:type="auto"/>
            <w:shd w:val="clear" w:color="auto" w:fill="auto"/>
            <w:vAlign w:val="center"/>
          </w:tcPr>
          <w:p w14:paraId="1860C247">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提供财务状况报告(财务报告、或资信证明）</w:t>
            </w:r>
          </w:p>
        </w:tc>
        <w:tc>
          <w:tcPr>
            <w:tcW w:w="0" w:type="auto"/>
            <w:shd w:val="clear" w:color="auto" w:fill="auto"/>
            <w:vAlign w:val="center"/>
          </w:tcPr>
          <w:p w14:paraId="4F3356EB">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提供的财务报告复印件（成立年限按照投标截止时间推算）应符合下列规定： a.成立年限满1年及以上的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，提供经审计的上一年度的年度财务报告。 b.成立年限满半年但不足1年的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，提供该半年度中任一季度的季度财务报告或该半年度的半年度财务报告。 c.无法按照以上a、b项规定提供财务报告复印件的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（包括但不限于：成立年限满1年及以上的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、成立年限满半年但不足1年的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、成立年限不足半年的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），应选择提供资信证明复印件。</w:t>
            </w:r>
          </w:p>
        </w:tc>
      </w:tr>
      <w:tr w14:paraId="4A5AA94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44" w:hRule="atLeast"/>
        </w:trPr>
        <w:tc>
          <w:tcPr>
            <w:tcW w:w="0" w:type="auto"/>
            <w:vAlign w:val="center"/>
          </w:tcPr>
          <w:p w14:paraId="07D85732">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3</w:t>
            </w:r>
          </w:p>
        </w:tc>
        <w:tc>
          <w:tcPr>
            <w:tcW w:w="0" w:type="auto"/>
            <w:shd w:val="clear" w:color="auto" w:fill="auto"/>
            <w:vAlign w:val="center"/>
          </w:tcPr>
          <w:p w14:paraId="76349628">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依法缴纳税收证明材料</w:t>
            </w:r>
          </w:p>
        </w:tc>
        <w:tc>
          <w:tcPr>
            <w:tcW w:w="0" w:type="auto"/>
            <w:shd w:val="clear" w:color="auto" w:fill="auto"/>
            <w:vAlign w:val="center"/>
          </w:tcPr>
          <w:p w14:paraId="041D0D8E">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提供的税收缴纳凭据复印件应符合下列规定： a.投标截止时间前（不含投标截止时间的当月）已依法缴纳税收的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，提供投标截止时间前六个月（不含投标截止时间的当月）中任一月份的税收缴纳凭据复印件。 b.投标截止时间的当月成立的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，视同满足本项资格条件要求。 c.若为依法免税范围的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，提供依法免税证明材料的，视同满足本项资格条件要求。</w:t>
            </w:r>
          </w:p>
        </w:tc>
      </w:tr>
      <w:tr w14:paraId="6F1C9A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0" w:hRule="atLeast"/>
        </w:trPr>
        <w:tc>
          <w:tcPr>
            <w:tcW w:w="0" w:type="auto"/>
            <w:vAlign w:val="center"/>
          </w:tcPr>
          <w:p w14:paraId="66DEDCD8">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4</w:t>
            </w:r>
          </w:p>
        </w:tc>
        <w:tc>
          <w:tcPr>
            <w:tcW w:w="0" w:type="auto"/>
            <w:shd w:val="clear" w:color="auto" w:fill="auto"/>
            <w:vAlign w:val="center"/>
          </w:tcPr>
          <w:p w14:paraId="7A74B3AC">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依法缴纳社会保障资金证明材料</w:t>
            </w:r>
          </w:p>
        </w:tc>
        <w:tc>
          <w:tcPr>
            <w:tcW w:w="0" w:type="auto"/>
            <w:shd w:val="clear" w:color="auto" w:fill="auto"/>
            <w:vAlign w:val="center"/>
          </w:tcPr>
          <w:p w14:paraId="20796106">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提供的社会保障资金缴纳凭据复印件应符合下列规定： a.投标截止时间前（不含投标截止时间的当月）已依法缴纳社会保障资金的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，提供投标截止时间前六个月（不含投标截止时间的当月）中任一月份的社会保障资金缴纳凭据复印件。 b.投标截止时间的当月成立的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，视同满足本项资格条件要求。 c.若为依法不需要缴纳或暂缓缴纳社会保障资金的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，提供依法不需要缴纳或暂缓缴纳社会保障资金证明材料的，视同满足本项资格条件要求。</w:t>
            </w:r>
          </w:p>
        </w:tc>
      </w:tr>
      <w:tr w14:paraId="7D5CB5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884" w:hRule="atLeast"/>
        </w:trPr>
        <w:tc>
          <w:tcPr>
            <w:tcW w:w="0" w:type="auto"/>
            <w:vAlign w:val="center"/>
          </w:tcPr>
          <w:p w14:paraId="5A169511">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5</w:t>
            </w:r>
          </w:p>
        </w:tc>
        <w:tc>
          <w:tcPr>
            <w:tcW w:w="0" w:type="auto"/>
            <w:shd w:val="clear" w:color="auto" w:fill="auto"/>
            <w:vAlign w:val="center"/>
          </w:tcPr>
          <w:p w14:paraId="0C220E2B">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具备履行合同所必需设备和专业技术能力的声明函(若有)</w:t>
            </w:r>
          </w:p>
        </w:tc>
        <w:tc>
          <w:tcPr>
            <w:tcW w:w="0" w:type="auto"/>
            <w:shd w:val="clear" w:color="auto" w:fill="auto"/>
            <w:vAlign w:val="center"/>
          </w:tcPr>
          <w:p w14:paraId="77B48A67">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①招标文件未要求</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提供“具备履行合同所必需的设备和专业技术能力专项证明材料”的，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应提供本声明函。 ②招标文件要求</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提供“具备履行合同所必需的设备和专业技术能力专项证明材料”的，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可不提供本声明函。</w:t>
            </w:r>
          </w:p>
        </w:tc>
      </w:tr>
      <w:tr w14:paraId="4DFD78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197" w:hRule="atLeast"/>
        </w:trPr>
        <w:tc>
          <w:tcPr>
            <w:tcW w:w="0" w:type="auto"/>
            <w:vAlign w:val="center"/>
          </w:tcPr>
          <w:p w14:paraId="5100BAD8">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6</w:t>
            </w:r>
          </w:p>
        </w:tc>
        <w:tc>
          <w:tcPr>
            <w:tcW w:w="0" w:type="auto"/>
            <w:shd w:val="clear" w:color="auto" w:fill="auto"/>
            <w:vAlign w:val="center"/>
          </w:tcPr>
          <w:p w14:paraId="76786C52">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参加采购活动前三年内在经营活动中没有重大违法记录的声明</w:t>
            </w:r>
          </w:p>
        </w:tc>
        <w:tc>
          <w:tcPr>
            <w:tcW w:w="0" w:type="auto"/>
            <w:shd w:val="clear" w:color="auto" w:fill="auto"/>
            <w:vAlign w:val="center"/>
          </w:tcPr>
          <w:p w14:paraId="02C85A41">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①重大违法记录：指</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14:paraId="48C5A7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769" w:hRule="atLeast"/>
        </w:trPr>
        <w:tc>
          <w:tcPr>
            <w:tcW w:w="0" w:type="auto"/>
            <w:vAlign w:val="center"/>
          </w:tcPr>
          <w:p w14:paraId="35DDEF27">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7</w:t>
            </w:r>
          </w:p>
        </w:tc>
        <w:tc>
          <w:tcPr>
            <w:tcW w:w="0" w:type="auto"/>
            <w:shd w:val="clear" w:color="auto" w:fill="auto"/>
            <w:vAlign w:val="center"/>
          </w:tcPr>
          <w:p w14:paraId="74ACE88F">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信用记录查询结果</w:t>
            </w:r>
          </w:p>
        </w:tc>
        <w:tc>
          <w:tcPr>
            <w:tcW w:w="0" w:type="auto"/>
            <w:shd w:val="clear" w:color="auto" w:fill="auto"/>
            <w:vAlign w:val="center"/>
          </w:tcPr>
          <w:p w14:paraId="68C714AD">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①信用记录查询的截止时点：信用记录查询的截止时点为本项目投标截止当日。 ②信用记录查询渠道：信用中国（www.creditchina.gov.cn）、中国政府采购网（www.ccgp.gov.cn）。 ③信用记录的查询：由资格审查小组通过上述网站查询并打印</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的信用记录。 ④经查询，</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参加本项目采购活动(投标截止时间)前三年内被列入失信被执行人名单、重大税收违法案件当事人名单、政府采购严重违法失信行为记录名单及其他重大违法记录且相关信用惩戒期限未满的，其资格审查不合格。</w:t>
            </w:r>
          </w:p>
        </w:tc>
      </w:tr>
    </w:tbl>
    <w:p w14:paraId="1B4E9228">
      <w:pPr>
        <w:pageBreakBefore w:val="0"/>
        <w:widowControl/>
        <w:numPr>
          <w:ilvl w:val="0"/>
          <w:numId w:val="0"/>
        </w:numPr>
        <w:kinsoku/>
        <w:wordWrap/>
        <w:overflowPunct/>
        <w:topLinePunct w:val="0"/>
        <w:autoSpaceDE/>
        <w:autoSpaceDN/>
        <w:bidi w:val="0"/>
        <w:spacing w:line="580" w:lineRule="exact"/>
        <w:ind w:leftChars="0" w:firstLine="560"/>
        <w:rPr>
          <w:rFonts w:eastAsia="仿宋"/>
          <w:sz w:val="28"/>
          <w:highlight w:val="none"/>
        </w:rPr>
      </w:pPr>
      <w:r>
        <w:rPr>
          <w:rFonts w:hint="eastAsia" w:eastAsia="仿宋"/>
          <w:sz w:val="28"/>
          <w:highlight w:val="none"/>
          <w:lang w:val="en-US" w:eastAsia="zh-CN"/>
        </w:rPr>
        <w:t>3.</w:t>
      </w:r>
      <w:r>
        <w:rPr>
          <w:rFonts w:hint="eastAsia" w:eastAsia="仿宋"/>
          <w:sz w:val="28"/>
          <w:highlight w:val="none"/>
        </w:rPr>
        <w:t>本项目不接受联合体报价。</w:t>
      </w:r>
    </w:p>
    <w:p w14:paraId="0D84A56F">
      <w:pPr>
        <w:pageBreakBefore w:val="0"/>
        <w:widowControl/>
        <w:kinsoku/>
        <w:wordWrap/>
        <w:overflowPunct/>
        <w:topLinePunct w:val="0"/>
        <w:autoSpaceDE/>
        <w:autoSpaceDN/>
        <w:bidi w:val="0"/>
        <w:spacing w:line="580" w:lineRule="exact"/>
        <w:ind w:leftChars="0" w:firstLine="560"/>
        <w:rPr>
          <w:rFonts w:hint="eastAsia" w:eastAsia="仿宋"/>
          <w:sz w:val="28"/>
          <w:highlight w:val="none"/>
        </w:rPr>
      </w:pPr>
      <w:r>
        <w:rPr>
          <w:rFonts w:hint="eastAsia" w:eastAsia="仿宋"/>
          <w:sz w:val="28"/>
          <w:highlight w:val="none"/>
          <w:lang w:val="en-US" w:eastAsia="zh-CN"/>
        </w:rPr>
        <w:t>4.</w:t>
      </w:r>
      <w:r>
        <w:rPr>
          <w:rFonts w:hint="eastAsia" w:eastAsia="仿宋"/>
          <w:sz w:val="28"/>
          <w:highlight w:val="none"/>
        </w:rPr>
        <w:t>所有材料均需加盖供应商单位公章。</w:t>
      </w:r>
    </w:p>
    <w:p w14:paraId="6634C02B">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二、</w:t>
      </w:r>
      <w:r>
        <w:rPr>
          <w:rFonts w:hint="eastAsia" w:eastAsia="仿宋"/>
          <w:sz w:val="28"/>
          <w:highlight w:val="none"/>
        </w:rPr>
        <w:t>技术及商务要求的所有文件：详见“第三章采购内容及要求”。</w:t>
      </w:r>
    </w:p>
    <w:p w14:paraId="504AE53E">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lang w:eastAsia="zh-CN"/>
        </w:rPr>
      </w:pPr>
      <w:r>
        <w:rPr>
          <w:rFonts w:hint="eastAsia" w:eastAsia="仿宋"/>
          <w:sz w:val="28"/>
          <w:highlight w:val="none"/>
          <w:lang w:val="en-US" w:eastAsia="zh-CN"/>
        </w:rPr>
        <w:t>三、</w:t>
      </w:r>
      <w:r>
        <w:rPr>
          <w:rFonts w:hint="eastAsia" w:eastAsia="仿宋"/>
          <w:sz w:val="28"/>
          <w:highlight w:val="none"/>
        </w:rPr>
        <w:t>投标文件提交时间</w:t>
      </w:r>
      <w:r>
        <w:rPr>
          <w:rFonts w:hint="eastAsia" w:ascii="仿宋" w:hAnsi="仿宋" w:eastAsia="仿宋" w:cs="仿宋"/>
          <w:sz w:val="28"/>
          <w:szCs w:val="28"/>
          <w:highlight w:val="none"/>
          <w:lang w:val="en-US" w:eastAsia="zh-CN"/>
        </w:rPr>
        <w:t>202</w:t>
      </w:r>
      <w:r>
        <w:rPr>
          <w:rFonts w:hint="eastAsia" w:ascii="仿宋" w:hAnsi="仿宋" w:cs="仿宋"/>
          <w:sz w:val="28"/>
          <w:szCs w:val="28"/>
          <w:highlight w:val="none"/>
          <w:lang w:val="en-US" w:eastAsia="zh-CN"/>
        </w:rPr>
        <w:t>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5</w:t>
      </w:r>
      <w:r>
        <w:rPr>
          <w:rFonts w:hint="eastAsia" w:ascii="仿宋" w:hAnsi="仿宋" w:eastAsia="仿宋" w:cs="仿宋"/>
          <w:sz w:val="28"/>
          <w:szCs w:val="28"/>
          <w:highlight w:val="none"/>
        </w:rPr>
        <w:t>日至</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9</w:t>
      </w:r>
      <w:r>
        <w:rPr>
          <w:rFonts w:hint="eastAsia" w:ascii="仿宋" w:hAnsi="仿宋" w:eastAsia="仿宋" w:cs="仿宋"/>
          <w:sz w:val="28"/>
          <w:szCs w:val="28"/>
          <w:highlight w:val="none"/>
        </w:rPr>
        <w:t>日</w:t>
      </w:r>
    </w:p>
    <w:p w14:paraId="07410D0D">
      <w:pPr>
        <w:pageBreakBefore w:val="0"/>
        <w:kinsoku/>
        <w:wordWrap/>
        <w:overflowPunct/>
        <w:topLinePunct w:val="0"/>
        <w:autoSpaceDE/>
        <w:autoSpaceDN/>
        <w:bidi w:val="0"/>
        <w:spacing w:line="580" w:lineRule="exact"/>
        <w:ind w:firstLine="560" w:firstLineChars="200"/>
        <w:rPr>
          <w:rFonts w:ascii="仿宋" w:hAnsi="仿宋" w:eastAsia="仿宋" w:cs="仿宋"/>
          <w:sz w:val="28"/>
          <w:szCs w:val="28"/>
          <w:highlight w:val="none"/>
        </w:rPr>
      </w:pPr>
      <w:r>
        <w:rPr>
          <w:rFonts w:hint="eastAsia" w:ascii="仿宋" w:hAnsi="仿宋" w:eastAsia="仿宋" w:cs="仿宋"/>
          <w:sz w:val="28"/>
          <w:szCs w:val="28"/>
          <w:highlight w:val="none"/>
          <w:lang w:val="en-US" w:eastAsia="zh-CN"/>
        </w:rPr>
        <w:t>四、</w:t>
      </w:r>
      <w:r>
        <w:rPr>
          <w:rFonts w:hint="eastAsia" w:ascii="仿宋" w:hAnsi="仿宋" w:eastAsia="仿宋" w:cs="仿宋"/>
          <w:sz w:val="28"/>
          <w:szCs w:val="28"/>
          <w:highlight w:val="none"/>
        </w:rPr>
        <w:t>报价公开时间：截止时间</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9</w:t>
      </w:r>
      <w:r>
        <w:rPr>
          <w:rFonts w:hint="eastAsia" w:ascii="仿宋" w:hAnsi="仿宋" w:eastAsia="仿宋" w:cs="仿宋"/>
          <w:sz w:val="28"/>
          <w:szCs w:val="28"/>
          <w:highlight w:val="none"/>
        </w:rPr>
        <w:t>日</w:t>
      </w:r>
      <w:r>
        <w:rPr>
          <w:rFonts w:hint="eastAsia" w:ascii="仿宋" w:hAnsi="仿宋" w:eastAsia="仿宋" w:cs="仿宋"/>
          <w:sz w:val="28"/>
          <w:szCs w:val="28"/>
          <w:highlight w:val="none"/>
          <w:lang w:val="en-US" w:eastAsia="zh-CN"/>
        </w:rPr>
        <w:t>1</w:t>
      </w:r>
      <w:r>
        <w:rPr>
          <w:rFonts w:hint="eastAsia" w:ascii="仿宋" w:hAnsi="仿宋" w:cs="仿宋"/>
          <w:sz w:val="28"/>
          <w:szCs w:val="28"/>
          <w:highlight w:val="none"/>
          <w:lang w:val="en-US" w:eastAsia="zh-CN"/>
        </w:rPr>
        <w:t>5</w:t>
      </w:r>
      <w:r>
        <w:rPr>
          <w:rFonts w:hint="eastAsia" w:ascii="仿宋" w:hAnsi="仿宋" w:eastAsia="仿宋" w:cs="仿宋"/>
          <w:sz w:val="28"/>
          <w:szCs w:val="28"/>
          <w:highlight w:val="none"/>
        </w:rPr>
        <w:t>时</w:t>
      </w:r>
      <w:r>
        <w:rPr>
          <w:rFonts w:hint="eastAsia" w:ascii="仿宋" w:hAnsi="仿宋" w:eastAsia="仿宋" w:cs="仿宋"/>
          <w:sz w:val="28"/>
          <w:szCs w:val="28"/>
          <w:highlight w:val="none"/>
          <w:lang w:val="en-US" w:eastAsia="zh-CN"/>
        </w:rPr>
        <w:t>00</w:t>
      </w:r>
      <w:r>
        <w:rPr>
          <w:rFonts w:hint="eastAsia" w:ascii="仿宋" w:hAnsi="仿宋" w:eastAsia="仿宋" w:cs="仿宋"/>
          <w:sz w:val="28"/>
          <w:szCs w:val="28"/>
          <w:highlight w:val="none"/>
        </w:rPr>
        <w:t>分</w:t>
      </w:r>
    </w:p>
    <w:p w14:paraId="4BC42EE8">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五、</w:t>
      </w:r>
      <w:r>
        <w:rPr>
          <w:rFonts w:hint="eastAsia" w:eastAsia="仿宋"/>
          <w:sz w:val="28"/>
          <w:highlight w:val="none"/>
        </w:rPr>
        <w:t>响应文件装订要求：</w:t>
      </w:r>
      <w:r>
        <w:rPr>
          <w:rFonts w:hint="eastAsia" w:eastAsia="仿宋"/>
          <w:b/>
          <w:bCs/>
          <w:sz w:val="28"/>
          <w:highlight w:val="none"/>
        </w:rPr>
        <w:t>需提交正本一份，</w:t>
      </w:r>
      <w:r>
        <w:rPr>
          <w:rFonts w:hint="eastAsia" w:eastAsia="仿宋"/>
          <w:sz w:val="28"/>
          <w:highlight w:val="none"/>
        </w:rPr>
        <w:t>正本文件应编制封面、目录、页码，必须用胶装（为永久性、无破坏不可拆分）装订成册，加盖供应商单位公章。所有响应文件应当密封在一个密封袋内。密封处应注明“于年月日（北京时间）之前（指公告中规定的提交响应文件截止时间）不准启封”的字样，并加盖公章，未按要求提供文件的将被视为无效响应。</w:t>
      </w:r>
    </w:p>
    <w:p w14:paraId="5E269867">
      <w:pPr>
        <w:pageBreakBefore w:val="0"/>
        <w:widowControl/>
        <w:kinsoku/>
        <w:wordWrap/>
        <w:overflowPunct/>
        <w:topLinePunct w:val="0"/>
        <w:autoSpaceDE/>
        <w:autoSpaceDN/>
        <w:bidi w:val="0"/>
        <w:spacing w:line="580" w:lineRule="exact"/>
        <w:ind w:left="280" w:leftChars="100" w:firstLine="560" w:firstLineChars="200"/>
        <w:rPr>
          <w:rFonts w:hint="eastAsia" w:eastAsia="仿宋"/>
          <w:sz w:val="28"/>
          <w:highlight w:val="none"/>
        </w:rPr>
      </w:pPr>
      <w:r>
        <w:rPr>
          <w:rFonts w:hint="eastAsia" w:eastAsia="仿宋"/>
          <w:sz w:val="28"/>
          <w:highlight w:val="none"/>
          <w:lang w:val="en-US" w:eastAsia="zh-CN"/>
        </w:rPr>
        <w:t>六、</w:t>
      </w:r>
      <w:r>
        <w:rPr>
          <w:rFonts w:hint="eastAsia" w:eastAsia="仿宋"/>
          <w:sz w:val="28"/>
          <w:highlight w:val="none"/>
        </w:rPr>
        <w:t>评标标准和方法：评标工作遵循“公开、公平、公正”和“诚实信用”的原则。将按照规定对各供应商的响应文件采用相同的程序和标准进行评价和比较，评议过程严格按照询价采购文件的要求和条件进行。本项目的评标标准和方法采用最低评标价法，在提交的响应文件全部满足询价采购文件实质性要求的供应商不少于三家的前提下，依据统一的价格要素评定最低报价（推荐成交候选人），以提出最低报价且符合采购要求、质量和服务的供应商作为中标候选供应商或者成交供应商。若报价相同，则按技术参数、售后服务等情况从优到劣顺序排列推荐中标候选供应商。</w:t>
      </w:r>
    </w:p>
    <w:p w14:paraId="199DF26E">
      <w:pPr>
        <w:pageBreakBefore w:val="0"/>
        <w:widowControl/>
        <w:kinsoku/>
        <w:wordWrap/>
        <w:overflowPunct/>
        <w:topLinePunct w:val="0"/>
        <w:autoSpaceDE/>
        <w:autoSpaceDN/>
        <w:bidi w:val="0"/>
        <w:spacing w:line="580" w:lineRule="exact"/>
        <w:ind w:firstLine="560" w:firstLineChars="200"/>
        <w:rPr>
          <w:rFonts w:eastAsia="仿宋"/>
          <w:sz w:val="28"/>
          <w:highlight w:val="none"/>
        </w:rPr>
      </w:pPr>
      <w:r>
        <w:rPr>
          <w:rFonts w:hint="eastAsia" w:ascii="仿宋" w:hAnsi="仿宋" w:eastAsia="仿宋" w:cs="仿宋"/>
          <w:sz w:val="28"/>
          <w:szCs w:val="28"/>
          <w:highlight w:val="none"/>
          <w:lang w:val="en-US" w:eastAsia="zh-CN"/>
        </w:rPr>
        <w:t>七、</w:t>
      </w:r>
      <w:r>
        <w:rPr>
          <w:rFonts w:hint="eastAsia" w:ascii="仿宋" w:hAnsi="仿宋" w:eastAsia="仿宋" w:cs="仿宋"/>
          <w:sz w:val="28"/>
          <w:szCs w:val="28"/>
          <w:highlight w:val="none"/>
        </w:rPr>
        <w:t>由福建省电子口岸运营服务有限公司询价小组进行现场评议。</w:t>
      </w:r>
    </w:p>
    <w:p w14:paraId="07FE9614">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八、</w:t>
      </w:r>
      <w:r>
        <w:rPr>
          <w:rFonts w:hint="eastAsia" w:eastAsia="仿宋"/>
          <w:sz w:val="28"/>
          <w:highlight w:val="none"/>
        </w:rPr>
        <w:t>询价方保留解释的权利。</w:t>
      </w:r>
    </w:p>
    <w:p w14:paraId="28377BEE">
      <w:pPr>
        <w:pageBreakBefore w:val="0"/>
        <w:widowControl/>
        <w:kinsoku/>
        <w:wordWrap/>
        <w:overflowPunct/>
        <w:topLinePunct w:val="0"/>
        <w:autoSpaceDE/>
        <w:autoSpaceDN/>
        <w:bidi w:val="0"/>
        <w:spacing w:line="580" w:lineRule="exact"/>
        <w:ind w:firstLine="560" w:firstLineChars="200"/>
        <w:rPr>
          <w:rFonts w:hint="eastAsia" w:ascii="仿宋" w:hAnsi="仿宋" w:eastAsia="仿宋" w:cs="仿宋"/>
          <w:sz w:val="28"/>
          <w:highlight w:val="none"/>
        </w:rPr>
      </w:pPr>
      <w:bookmarkStart w:id="5" w:name="投标文件的组成"/>
      <w:r>
        <w:rPr>
          <w:rFonts w:hint="eastAsia" w:eastAsia="仿宋"/>
          <w:sz w:val="28"/>
          <w:highlight w:val="none"/>
          <w:lang w:val="en-US" w:eastAsia="zh-CN"/>
        </w:rPr>
        <w:t>九、</w:t>
      </w:r>
      <w:r>
        <w:rPr>
          <w:rFonts w:hint="eastAsia" w:eastAsia="仿宋"/>
          <w:sz w:val="28"/>
          <w:highlight w:val="none"/>
        </w:rPr>
        <w:t>询价响应文件的组成</w:t>
      </w:r>
      <w:bookmarkEnd w:id="5"/>
      <w:r>
        <w:rPr>
          <w:rFonts w:hint="eastAsia" w:eastAsia="仿宋"/>
          <w:sz w:val="28"/>
          <w:highlight w:val="none"/>
        </w:rPr>
        <w:t>（供应商需按要求提供以下文件，否则</w:t>
      </w:r>
      <w:r>
        <w:rPr>
          <w:rFonts w:hint="eastAsia" w:ascii="仿宋" w:hAnsi="仿宋" w:eastAsia="仿宋" w:cs="仿宋"/>
          <w:sz w:val="28"/>
          <w:highlight w:val="none"/>
        </w:rPr>
        <w:t>响应无效）：</w:t>
      </w:r>
    </w:p>
    <w:p w14:paraId="11F054E4">
      <w:pPr>
        <w:pageBreakBefore w:val="0"/>
        <w:widowControl/>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highlight w:val="none"/>
        </w:rPr>
      </w:pPr>
      <w:r>
        <w:rPr>
          <w:rFonts w:hint="eastAsia" w:ascii="仿宋" w:hAnsi="仿宋" w:eastAsia="仿宋" w:cs="仿宋"/>
          <w:sz w:val="28"/>
          <w:szCs w:val="28"/>
          <w:highlight w:val="none"/>
        </w:rPr>
        <w:t>报价单（附件1）</w:t>
      </w:r>
    </w:p>
    <w:p w14:paraId="05EB0C9D">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eastAsia="仿宋"/>
          <w:sz w:val="28"/>
          <w:highlight w:val="none"/>
        </w:rPr>
        <w:t>供应商代表人在同一个项目中只能接受一个供应商的委托（供应商必须提供法定代表人授权书原件、法定代表人和被授权人身份证复印件）（法定代表人授权书格式详见附件2）</w:t>
      </w:r>
      <w:r>
        <w:rPr>
          <w:rFonts w:hint="eastAsia" w:ascii="仿宋" w:hAnsi="仿宋" w:eastAsia="仿宋" w:cs="仿宋"/>
          <w:sz w:val="28"/>
          <w:szCs w:val="28"/>
          <w:highlight w:val="none"/>
        </w:rPr>
        <w:t>（若有）</w:t>
      </w:r>
    </w:p>
    <w:p w14:paraId="465D50AB">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eastAsia="仿宋"/>
          <w:sz w:val="28"/>
          <w:highlight w:val="none"/>
        </w:rPr>
        <w:t>资格</w:t>
      </w:r>
      <w:r>
        <w:rPr>
          <w:rFonts w:hint="eastAsia" w:eastAsia="仿宋"/>
          <w:sz w:val="28"/>
          <w:highlight w:val="none"/>
          <w:lang w:val="en-US" w:eastAsia="zh-CN"/>
        </w:rPr>
        <w:t>证明材料（本采购包允许供应商采用资格承诺制。若供应商采用资格承诺制，应当根据响应文件格式要求提供资格承诺函，无需提供《政府采购法实施条例》第十七条第一款规定的一般资格条件证明材料。）</w:t>
      </w:r>
    </w:p>
    <w:p w14:paraId="38CD189C">
      <w:pPr>
        <w:pageBreakBefore w:val="0"/>
        <w:numPr>
          <w:ilvl w:val="0"/>
          <w:numId w:val="2"/>
        </w:numPr>
        <w:tabs>
          <w:tab w:val="left" w:pos="420"/>
          <w:tab w:val="clear" w:pos="840"/>
        </w:tabs>
        <w:kinsoku/>
        <w:wordWrap/>
        <w:overflowPunct/>
        <w:topLinePunct w:val="0"/>
        <w:autoSpaceDE/>
        <w:autoSpaceDN/>
        <w:bidi w:val="0"/>
        <w:spacing w:line="580" w:lineRule="exact"/>
        <w:ind w:left="1265" w:leftChars="0" w:hanging="425" w:firstLineChars="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资格承诺函（附件5）</w:t>
      </w:r>
      <w:r>
        <w:rPr>
          <w:rFonts w:hint="eastAsia" w:eastAsia="仿宋"/>
          <w:sz w:val="28"/>
          <w:highlight w:val="none"/>
        </w:rPr>
        <w:t>（若有）</w:t>
      </w:r>
      <w:r>
        <w:rPr>
          <w:rFonts w:hint="eastAsia" w:eastAsia="仿宋"/>
          <w:sz w:val="28"/>
          <w:highlight w:val="none"/>
          <w:lang w:eastAsia="zh-CN"/>
        </w:rPr>
        <w:t>；</w:t>
      </w:r>
    </w:p>
    <w:p w14:paraId="126CF344">
      <w:pPr>
        <w:pageBreakBefore w:val="0"/>
        <w:numPr>
          <w:ilvl w:val="0"/>
          <w:numId w:val="2"/>
        </w:numPr>
        <w:tabs>
          <w:tab w:val="left" w:pos="420"/>
          <w:tab w:val="clear" w:pos="840"/>
        </w:tabs>
        <w:kinsoku/>
        <w:wordWrap/>
        <w:overflowPunct/>
        <w:topLinePunct w:val="0"/>
        <w:autoSpaceDE/>
        <w:autoSpaceDN/>
        <w:bidi w:val="0"/>
        <w:spacing w:line="580" w:lineRule="exact"/>
        <w:ind w:left="1265" w:leftChars="0" w:hanging="425" w:firstLineChars="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“第二章</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供应商须知”中要求的</w:t>
      </w:r>
      <w:r>
        <w:rPr>
          <w:rFonts w:hint="eastAsia" w:eastAsia="仿宋"/>
          <w:sz w:val="28"/>
          <w:highlight w:val="none"/>
          <w:lang w:val="en-US" w:eastAsia="zh-CN"/>
        </w:rPr>
        <w:t>一般资格证明材料</w:t>
      </w:r>
      <w:r>
        <w:rPr>
          <w:rFonts w:hint="eastAsia" w:ascii="仿宋" w:hAnsi="仿宋" w:eastAsia="仿宋" w:cs="仿宋"/>
          <w:sz w:val="28"/>
          <w:szCs w:val="28"/>
          <w:highlight w:val="none"/>
          <w:lang w:eastAsia="zh-CN"/>
        </w:rPr>
        <w:t>。</w:t>
      </w:r>
    </w:p>
    <w:p w14:paraId="18F2E025">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宋体" w:hAnsi="宋体" w:cstheme="minorBidi"/>
          <w:kern w:val="2"/>
          <w:highlight w:val="none"/>
          <w:lang w:val="en-US" w:eastAsia="zh-CN"/>
        </w:rPr>
        <w:t>承诺函1：</w:t>
      </w:r>
      <w:r>
        <w:rPr>
          <w:rFonts w:hint="eastAsia" w:ascii="宋体" w:hAnsi="宋体" w:cstheme="minorBidi"/>
          <w:kern w:val="2"/>
          <w:highlight w:val="none"/>
        </w:rPr>
        <w:t>团队执业律师工作地点主要在福州</w:t>
      </w:r>
      <w:r>
        <w:rPr>
          <w:rFonts w:hint="eastAsia" w:ascii="宋体" w:hAnsi="宋体" w:cstheme="minorBidi"/>
          <w:kern w:val="2"/>
          <w:highlight w:val="none"/>
          <w:lang w:val="en-US" w:eastAsia="zh-CN"/>
        </w:rPr>
        <w:t>（附件3）</w:t>
      </w:r>
    </w:p>
    <w:p w14:paraId="66081144">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仿宋" w:hAnsi="仿宋" w:cs="仿宋"/>
          <w:sz w:val="28"/>
          <w:szCs w:val="28"/>
          <w:highlight w:val="none"/>
          <w:lang w:val="en-US" w:eastAsia="zh-CN"/>
        </w:rPr>
        <w:t>承诺函2：</w:t>
      </w:r>
      <w:r>
        <w:rPr>
          <w:rFonts w:hint="eastAsia" w:ascii="宋体" w:hAnsi="宋体" w:cstheme="minorBidi"/>
          <w:kern w:val="2"/>
          <w:highlight w:val="none"/>
        </w:rPr>
        <w:t>同意</w:t>
      </w:r>
      <w:r>
        <w:rPr>
          <w:rFonts w:hint="eastAsia" w:ascii="宋体" w:hAnsi="宋体" w:cstheme="minorBidi"/>
          <w:kern w:val="2"/>
          <w:highlight w:val="none"/>
          <w:lang w:val="en-US" w:eastAsia="zh-CN"/>
        </w:rPr>
        <w:t>按询价</w:t>
      </w:r>
      <w:r>
        <w:rPr>
          <w:rFonts w:hint="eastAsia" w:ascii="宋体" w:hAnsi="宋体" w:cstheme="minorBidi"/>
          <w:kern w:val="2"/>
          <w:highlight w:val="none"/>
        </w:rPr>
        <w:t>文件中要求的</w:t>
      </w:r>
      <w:r>
        <w:rPr>
          <w:rFonts w:hint="eastAsia" w:ascii="宋体" w:hAnsi="宋体" w:cstheme="minorBidi"/>
          <w:kern w:val="2"/>
          <w:highlight w:val="none"/>
          <w:lang w:val="en-US" w:eastAsia="zh-CN"/>
        </w:rPr>
        <w:t>方式</w:t>
      </w:r>
      <w:r>
        <w:rPr>
          <w:rFonts w:hint="eastAsia" w:ascii="宋体" w:hAnsi="宋体" w:cstheme="minorBidi"/>
          <w:kern w:val="2"/>
          <w:highlight w:val="none"/>
        </w:rPr>
        <w:t>付款</w:t>
      </w:r>
      <w:r>
        <w:rPr>
          <w:rFonts w:hint="eastAsia" w:ascii="宋体" w:hAnsi="宋体" w:cstheme="minorBidi"/>
          <w:kern w:val="2"/>
          <w:highlight w:val="none"/>
          <w:lang w:val="en-US" w:eastAsia="zh-CN"/>
        </w:rPr>
        <w:t>（附件4）</w:t>
      </w:r>
    </w:p>
    <w:p w14:paraId="055F90C0">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“第三章</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采购内容及要求”中要求的所有资格证明材料（若有）</w:t>
      </w:r>
      <w:r>
        <w:rPr>
          <w:rFonts w:hint="eastAsia" w:ascii="仿宋" w:hAnsi="仿宋" w:eastAsia="仿宋" w:cs="仿宋"/>
          <w:sz w:val="28"/>
          <w:szCs w:val="28"/>
          <w:highlight w:val="none"/>
          <w:lang w:eastAsia="zh-CN"/>
        </w:rPr>
        <w:t>；</w:t>
      </w:r>
    </w:p>
    <w:p w14:paraId="47F7CB20">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可提供的其他证明材料</w:t>
      </w:r>
      <w:r>
        <w:rPr>
          <w:rFonts w:hint="eastAsia" w:eastAsia="仿宋"/>
          <w:sz w:val="28"/>
          <w:highlight w:val="none"/>
        </w:rPr>
        <w:t>（若有）</w:t>
      </w:r>
      <w:r>
        <w:rPr>
          <w:rFonts w:hint="eastAsia" w:ascii="仿宋" w:hAnsi="仿宋" w:eastAsia="仿宋" w:cs="仿宋"/>
          <w:sz w:val="28"/>
          <w:szCs w:val="28"/>
          <w:highlight w:val="none"/>
        </w:rPr>
        <w:t>。</w:t>
      </w:r>
    </w:p>
    <w:p w14:paraId="59F97F24">
      <w:pPr>
        <w:widowControl/>
        <w:shd w:val="clear" w:color="auto" w:fill="auto"/>
        <w:spacing w:beforeAutospacing="0" w:afterAutospacing="0" w:line="600" w:lineRule="atLeast"/>
        <w:rPr>
          <w:rFonts w:ascii="宋体" w:hAnsi="宋体" w:cstheme="minorBidi"/>
          <w:color w:val="auto"/>
          <w:kern w:val="2"/>
          <w:highlight w:val="none"/>
        </w:rPr>
      </w:pPr>
      <w:r>
        <w:rPr>
          <w:rFonts w:ascii="宋体" w:hAnsi="宋体" w:cstheme="minorBidi"/>
          <w:color w:val="auto"/>
          <w:kern w:val="2"/>
          <w:highlight w:val="none"/>
        </w:rPr>
        <w:br w:type="page"/>
      </w:r>
    </w:p>
    <w:p w14:paraId="322981B5">
      <w:pPr>
        <w:pStyle w:val="3"/>
        <w:widowControl/>
        <w:shd w:val="clear" w:color="auto" w:fill="auto"/>
        <w:spacing w:beforeAutospacing="0" w:afterAutospacing="0" w:line="600" w:lineRule="atLeast"/>
        <w:rPr>
          <w:color w:val="auto"/>
          <w:highlight w:val="none"/>
        </w:rPr>
      </w:pPr>
      <w:bookmarkStart w:id="6" w:name="_Toc13159"/>
      <w:bookmarkStart w:id="7" w:name="_Toc12515"/>
      <w:r>
        <w:rPr>
          <w:rFonts w:hint="eastAsia"/>
          <w:color w:val="auto"/>
          <w:highlight w:val="none"/>
        </w:rPr>
        <w:t>第三章  采购内容及要求</w:t>
      </w:r>
      <w:bookmarkEnd w:id="6"/>
      <w:bookmarkEnd w:id="7"/>
    </w:p>
    <w:p w14:paraId="4B9A5792">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left"/>
        <w:textAlignment w:val="auto"/>
        <w:rPr>
          <w:rFonts w:hint="default"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b/>
          <w:bCs/>
          <w:color w:val="auto"/>
          <w:sz w:val="28"/>
          <w:szCs w:val="28"/>
          <w:highlight w:val="none"/>
          <w:lang w:val="en-US" w:eastAsia="zh-CN"/>
        </w:rPr>
        <w:t>以下为本次公开询价的服务内容及相关要求，各潜在供应商必须满足下述要求。若供应商未按要求履约，则视为无效响应。</w:t>
      </w:r>
    </w:p>
    <w:p w14:paraId="7D4F642E">
      <w:pPr>
        <w:pStyle w:val="10"/>
        <w:widowControl/>
        <w:shd w:val="clear" w:color="auto" w:fill="auto"/>
        <w:snapToGrid w:val="0"/>
        <w:spacing w:beforeAutospacing="0" w:afterAutospacing="0" w:line="360" w:lineRule="auto"/>
        <w:rPr>
          <w:rFonts w:ascii="宋体" w:hAnsi="宋体" w:cstheme="minorBidi"/>
          <w:kern w:val="2"/>
          <w:sz w:val="28"/>
          <w:szCs w:val="28"/>
          <w:highlight w:val="none"/>
        </w:rPr>
      </w:pPr>
      <w:r>
        <w:rPr>
          <w:rFonts w:hint="eastAsia" w:cstheme="minorBidi"/>
          <w:b/>
          <w:kern w:val="2"/>
          <w:sz w:val="28"/>
          <w:szCs w:val="28"/>
          <w:highlight w:val="none"/>
          <w:lang w:val="en-US" w:eastAsia="zh-CN"/>
        </w:rPr>
        <w:t>一、采购</w:t>
      </w:r>
      <w:r>
        <w:rPr>
          <w:rFonts w:hint="eastAsia" w:cstheme="minorBidi"/>
          <w:b/>
          <w:kern w:val="2"/>
          <w:sz w:val="28"/>
          <w:szCs w:val="28"/>
          <w:highlight w:val="none"/>
        </w:rPr>
        <w:t>内容</w:t>
      </w:r>
      <w:r>
        <w:rPr>
          <w:rFonts w:hint="eastAsia" w:ascii="宋体" w:hAnsi="宋体" w:cstheme="minorBidi"/>
          <w:kern w:val="2"/>
          <w:sz w:val="28"/>
          <w:szCs w:val="28"/>
          <w:highlight w:val="none"/>
        </w:rPr>
        <w:t xml:space="preserve">： </w:t>
      </w:r>
    </w:p>
    <w:tbl>
      <w:tblPr>
        <w:tblStyle w:val="11"/>
        <w:tblW w:w="8386" w:type="dxa"/>
        <w:tblInd w:w="9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84"/>
        <w:gridCol w:w="7502"/>
      </w:tblGrid>
      <w:tr w14:paraId="305191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884" w:type="dxa"/>
            <w:tcBorders>
              <w:tl2br w:val="nil"/>
              <w:tr2bl w:val="nil"/>
            </w:tcBorders>
            <w:shd w:val="clear" w:color="auto" w:fill="auto"/>
            <w:noWrap/>
            <w:vAlign w:val="center"/>
          </w:tcPr>
          <w:p w14:paraId="3B5EBCB7">
            <w:pPr>
              <w:widowControl/>
              <w:ind w:firstLine="0" w:firstLineChars="0"/>
              <w:jc w:val="center"/>
              <w:textAlignment w:val="center"/>
              <w:rPr>
                <w:rFonts w:ascii="宋体" w:hAnsi="宋体" w:eastAsia="宋体" w:cs="宋体"/>
                <w:color w:val="000000"/>
                <w:sz w:val="28"/>
                <w:szCs w:val="28"/>
                <w:highlight w:val="none"/>
              </w:rPr>
            </w:pPr>
            <w:r>
              <w:rPr>
                <w:rFonts w:hint="eastAsia" w:ascii="宋体" w:hAnsi="宋体" w:eastAsia="宋体" w:cs="宋体"/>
                <w:color w:val="000000"/>
                <w:kern w:val="0"/>
                <w:sz w:val="28"/>
                <w:szCs w:val="28"/>
                <w:highlight w:val="none"/>
              </w:rPr>
              <w:t>序号</w:t>
            </w:r>
          </w:p>
        </w:tc>
        <w:tc>
          <w:tcPr>
            <w:tcW w:w="7502" w:type="dxa"/>
            <w:tcBorders>
              <w:tl2br w:val="nil"/>
              <w:tr2bl w:val="nil"/>
            </w:tcBorders>
            <w:shd w:val="clear" w:color="auto" w:fill="auto"/>
            <w:noWrap/>
            <w:vAlign w:val="center"/>
          </w:tcPr>
          <w:p w14:paraId="543DCF8A">
            <w:pPr>
              <w:widowControl/>
              <w:jc w:val="center"/>
              <w:textAlignment w:val="center"/>
              <w:rPr>
                <w:rFonts w:ascii="宋体" w:hAnsi="宋体" w:eastAsia="宋体" w:cs="宋体"/>
                <w:color w:val="000000"/>
                <w:sz w:val="28"/>
                <w:szCs w:val="28"/>
                <w:highlight w:val="none"/>
              </w:rPr>
            </w:pPr>
            <w:r>
              <w:rPr>
                <w:rFonts w:hint="eastAsia" w:ascii="宋体" w:hAnsi="宋体"/>
                <w:sz w:val="28"/>
                <w:szCs w:val="28"/>
                <w:highlight w:val="none"/>
              </w:rPr>
              <w:t>法律顾问服务</w:t>
            </w:r>
            <w:r>
              <w:rPr>
                <w:rFonts w:hint="eastAsia" w:ascii="宋体" w:hAnsi="宋体" w:eastAsia="仿宋" w:cstheme="minorBidi"/>
                <w:color w:val="auto"/>
                <w:sz w:val="28"/>
                <w:szCs w:val="28"/>
                <w:highlight w:val="none"/>
              </w:rPr>
              <w:t>内容</w:t>
            </w:r>
          </w:p>
        </w:tc>
      </w:tr>
      <w:tr w14:paraId="0069E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884" w:type="dxa"/>
            <w:tcBorders>
              <w:tl2br w:val="nil"/>
              <w:tr2bl w:val="nil"/>
            </w:tcBorders>
            <w:shd w:val="clear" w:color="auto" w:fill="auto"/>
            <w:noWrap/>
            <w:vAlign w:val="center"/>
          </w:tcPr>
          <w:p w14:paraId="0D620E03">
            <w:pPr>
              <w:widowControl/>
              <w:ind w:firstLine="0" w:firstLineChars="0"/>
              <w:jc w:val="center"/>
              <w:textAlignment w:val="center"/>
              <w:rPr>
                <w:rFonts w:ascii="宋体" w:hAnsi="宋体" w:eastAsia="宋体" w:cs="宋体"/>
                <w:color w:val="000000"/>
                <w:kern w:val="0"/>
                <w:sz w:val="28"/>
                <w:szCs w:val="28"/>
                <w:highlight w:val="none"/>
              </w:rPr>
            </w:pPr>
            <w:r>
              <w:rPr>
                <w:rFonts w:hint="eastAsia" w:ascii="宋体" w:hAnsi="宋体" w:eastAsia="宋体" w:cs="宋体"/>
                <w:color w:val="000000"/>
                <w:kern w:val="0"/>
                <w:sz w:val="28"/>
                <w:szCs w:val="28"/>
                <w:highlight w:val="none"/>
              </w:rPr>
              <w:t>1</w:t>
            </w:r>
          </w:p>
        </w:tc>
        <w:tc>
          <w:tcPr>
            <w:tcW w:w="7502" w:type="dxa"/>
            <w:tcBorders>
              <w:tl2br w:val="nil"/>
              <w:tr2bl w:val="nil"/>
            </w:tcBorders>
            <w:shd w:val="clear" w:color="auto" w:fill="auto"/>
            <w:noWrap/>
            <w:vAlign w:val="center"/>
          </w:tcPr>
          <w:p w14:paraId="6D6E57EB">
            <w:pPr>
              <w:widowControl/>
              <w:jc w:val="center"/>
              <w:textAlignment w:val="center"/>
              <w:rPr>
                <w:rFonts w:ascii="宋体" w:hAnsi="宋体"/>
                <w:sz w:val="28"/>
                <w:szCs w:val="28"/>
                <w:highlight w:val="none"/>
              </w:rPr>
            </w:pPr>
            <w:r>
              <w:rPr>
                <w:rFonts w:hint="eastAsia"/>
                <w:color w:val="000000"/>
                <w:szCs w:val="28"/>
                <w:highlight w:val="none"/>
                <w:lang w:val="zh-CN"/>
              </w:rPr>
              <w:t>提供</w:t>
            </w:r>
            <w:r>
              <w:rPr>
                <w:rFonts w:hint="eastAsia"/>
                <w:color w:val="000000"/>
                <w:szCs w:val="28"/>
                <w:highlight w:val="none"/>
                <w:lang w:val="en-US" w:eastAsia="zh-CN"/>
              </w:rPr>
              <w:t>即时</w:t>
            </w:r>
            <w:r>
              <w:rPr>
                <w:rFonts w:hint="eastAsia"/>
                <w:color w:val="000000"/>
                <w:szCs w:val="28"/>
                <w:highlight w:val="none"/>
                <w:lang w:val="zh-CN"/>
              </w:rPr>
              <w:t>日常法律事务咨询服务；</w:t>
            </w:r>
          </w:p>
        </w:tc>
      </w:tr>
      <w:tr w14:paraId="5821D6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trPr>
        <w:tc>
          <w:tcPr>
            <w:tcW w:w="884" w:type="dxa"/>
            <w:tcBorders>
              <w:tl2br w:val="nil"/>
              <w:tr2bl w:val="nil"/>
            </w:tcBorders>
            <w:shd w:val="clear" w:color="auto" w:fill="auto"/>
            <w:noWrap/>
            <w:vAlign w:val="center"/>
          </w:tcPr>
          <w:p w14:paraId="6D4AEC02">
            <w:pPr>
              <w:widowControl/>
              <w:ind w:firstLine="0" w:firstLineChars="0"/>
              <w:jc w:val="center"/>
              <w:textAlignment w:val="center"/>
              <w:rPr>
                <w:rFonts w:ascii="宋体" w:hAnsi="宋体" w:eastAsia="宋体" w:cs="宋体"/>
                <w:color w:val="000000"/>
                <w:kern w:val="0"/>
                <w:sz w:val="28"/>
                <w:szCs w:val="28"/>
                <w:highlight w:val="none"/>
              </w:rPr>
            </w:pPr>
            <w:r>
              <w:rPr>
                <w:rFonts w:hint="eastAsia" w:ascii="宋体" w:hAnsi="宋体" w:eastAsia="宋体" w:cs="宋体"/>
                <w:color w:val="000000"/>
                <w:kern w:val="0"/>
                <w:sz w:val="28"/>
                <w:szCs w:val="28"/>
                <w:highlight w:val="none"/>
              </w:rPr>
              <w:t>2</w:t>
            </w:r>
          </w:p>
        </w:tc>
        <w:tc>
          <w:tcPr>
            <w:tcW w:w="7502" w:type="dxa"/>
            <w:tcBorders>
              <w:tl2br w:val="nil"/>
              <w:tr2bl w:val="nil"/>
            </w:tcBorders>
            <w:shd w:val="clear" w:color="auto" w:fill="auto"/>
            <w:noWrap/>
            <w:vAlign w:val="center"/>
          </w:tcPr>
          <w:p w14:paraId="547CDCDD">
            <w:pPr>
              <w:spacing w:line="360" w:lineRule="auto"/>
              <w:jc w:val="center"/>
              <w:rPr>
                <w:rFonts w:ascii="宋体" w:hAnsi="宋体"/>
                <w:sz w:val="28"/>
                <w:szCs w:val="28"/>
                <w:highlight w:val="none"/>
              </w:rPr>
            </w:pPr>
            <w:r>
              <w:rPr>
                <w:rFonts w:hint="eastAsia"/>
                <w:color w:val="000000"/>
                <w:szCs w:val="28"/>
                <w:highlight w:val="none"/>
                <w:lang w:val="zh-CN"/>
              </w:rPr>
              <w:t>审核公司日常合同，提供法律意见；</w:t>
            </w:r>
          </w:p>
        </w:tc>
      </w:tr>
      <w:tr w14:paraId="27DC3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trPr>
        <w:tc>
          <w:tcPr>
            <w:tcW w:w="884" w:type="dxa"/>
            <w:tcBorders>
              <w:tl2br w:val="nil"/>
              <w:tr2bl w:val="nil"/>
            </w:tcBorders>
            <w:shd w:val="clear" w:color="auto" w:fill="auto"/>
            <w:noWrap/>
            <w:vAlign w:val="center"/>
          </w:tcPr>
          <w:p w14:paraId="64DEBA73">
            <w:pPr>
              <w:widowControl/>
              <w:ind w:firstLine="0" w:firstLineChars="0"/>
              <w:jc w:val="center"/>
              <w:textAlignment w:val="center"/>
              <w:rPr>
                <w:rFonts w:hint="eastAsia" w:ascii="宋体" w:hAnsi="宋体" w:eastAsia="宋体" w:cs="宋体"/>
                <w:color w:val="000000"/>
                <w:kern w:val="0"/>
                <w:sz w:val="28"/>
                <w:szCs w:val="28"/>
                <w:highlight w:val="none"/>
                <w:lang w:val="en-US" w:eastAsia="zh-CN"/>
              </w:rPr>
            </w:pPr>
            <w:r>
              <w:rPr>
                <w:rFonts w:hint="eastAsia" w:ascii="宋体" w:hAnsi="宋体" w:eastAsia="宋体" w:cs="宋体"/>
                <w:color w:val="000000"/>
                <w:kern w:val="0"/>
                <w:sz w:val="28"/>
                <w:szCs w:val="28"/>
                <w:highlight w:val="none"/>
                <w:lang w:val="en-US" w:eastAsia="zh-CN"/>
              </w:rPr>
              <w:t>3</w:t>
            </w:r>
          </w:p>
        </w:tc>
        <w:tc>
          <w:tcPr>
            <w:tcW w:w="7502" w:type="dxa"/>
            <w:tcBorders>
              <w:tl2br w:val="nil"/>
              <w:tr2bl w:val="nil"/>
            </w:tcBorders>
            <w:shd w:val="clear" w:color="auto" w:fill="auto"/>
            <w:noWrap/>
            <w:vAlign w:val="center"/>
          </w:tcPr>
          <w:p w14:paraId="2181E96F">
            <w:pPr>
              <w:spacing w:line="360" w:lineRule="auto"/>
              <w:jc w:val="center"/>
              <w:rPr>
                <w:rFonts w:hint="default" w:eastAsiaTheme="minorEastAsia"/>
                <w:color w:val="000000"/>
                <w:szCs w:val="28"/>
                <w:highlight w:val="none"/>
                <w:lang w:val="en-US" w:eastAsia="zh-CN"/>
              </w:rPr>
            </w:pPr>
            <w:r>
              <w:rPr>
                <w:rFonts w:hint="eastAsia"/>
                <w:color w:val="000000"/>
                <w:szCs w:val="28"/>
                <w:highlight w:val="none"/>
                <w:lang w:val="en-US" w:eastAsia="zh-CN"/>
              </w:rPr>
              <w:t>每年提供一次免费法律培训；</w:t>
            </w:r>
          </w:p>
        </w:tc>
      </w:tr>
    </w:tbl>
    <w:p w14:paraId="3A68F061">
      <w:pPr>
        <w:pStyle w:val="10"/>
        <w:widowControl/>
        <w:shd w:val="clear" w:color="auto" w:fill="auto"/>
        <w:spacing w:beforeAutospacing="0" w:afterAutospacing="0" w:line="360" w:lineRule="auto"/>
        <w:rPr>
          <w:rFonts w:hint="eastAsia" w:ascii="仿宋_GB2312" w:hAnsi="仿宋_GB2312" w:eastAsia="仿宋_GB2312" w:cs="仿宋_GB2312"/>
          <w:b/>
          <w:kern w:val="2"/>
          <w:sz w:val="28"/>
          <w:szCs w:val="28"/>
          <w:highlight w:val="none"/>
          <w:lang w:val="zh-CN"/>
        </w:rPr>
      </w:pPr>
      <w:r>
        <w:rPr>
          <w:rFonts w:hint="eastAsia" w:ascii="仿宋_GB2312" w:hAnsi="仿宋_GB2312" w:eastAsia="仿宋_GB2312" w:cs="仿宋_GB2312"/>
          <w:b/>
          <w:kern w:val="2"/>
          <w:sz w:val="28"/>
          <w:szCs w:val="28"/>
          <w:highlight w:val="none"/>
          <w:lang w:val="en-US" w:eastAsia="zh-CN"/>
        </w:rPr>
        <w:t>二</w:t>
      </w:r>
      <w:r>
        <w:rPr>
          <w:rFonts w:hint="eastAsia" w:ascii="仿宋_GB2312" w:hAnsi="仿宋_GB2312" w:eastAsia="仿宋_GB2312" w:cs="仿宋_GB2312"/>
          <w:b/>
          <w:kern w:val="2"/>
          <w:sz w:val="28"/>
          <w:szCs w:val="28"/>
          <w:highlight w:val="none"/>
          <w:lang w:val="zh-CN"/>
        </w:rPr>
        <w:t>、服务标准及违约条款</w:t>
      </w:r>
    </w:p>
    <w:p w14:paraId="795FF461">
      <w:pPr>
        <w:spacing w:line="360" w:lineRule="auto"/>
        <w:rPr>
          <w:rFonts w:hint="eastAsia" w:ascii="仿宋_GB2312" w:hAnsi="仿宋_GB2312" w:eastAsia="仿宋_GB2312" w:cs="仿宋_GB2312"/>
          <w:sz w:val="28"/>
          <w:szCs w:val="28"/>
          <w:highlight w:val="none"/>
          <w:lang w:val="zh-CN"/>
        </w:rPr>
      </w:pPr>
      <w:r>
        <w:rPr>
          <w:rFonts w:hint="eastAsia" w:ascii="仿宋_GB2312" w:hAnsi="仿宋_GB2312" w:eastAsia="仿宋_GB2312" w:cs="仿宋_GB2312"/>
          <w:color w:val="000000"/>
          <w:szCs w:val="28"/>
          <w:highlight w:val="none"/>
          <w:lang w:val="zh-CN"/>
        </w:rPr>
        <w:t>（一）</w:t>
      </w:r>
      <w:r>
        <w:rPr>
          <w:rFonts w:hint="eastAsia" w:ascii="仿宋_GB2312" w:hAnsi="仿宋_GB2312" w:eastAsia="仿宋_GB2312" w:cs="仿宋_GB2312"/>
          <w:sz w:val="28"/>
          <w:szCs w:val="28"/>
          <w:highlight w:val="none"/>
          <w:lang w:val="zh-CN"/>
        </w:rPr>
        <w:t>聘请的律师服务团队应当履行以下义务：</w:t>
      </w:r>
    </w:p>
    <w:p w14:paraId="4978DC4C">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1</w:t>
      </w:r>
      <w:r>
        <w:rPr>
          <w:rFonts w:hint="eastAsia" w:ascii="仿宋_GB2312" w:hAnsi="仿宋_GB2312" w:eastAsia="仿宋_GB2312" w:cs="仿宋_GB2312"/>
          <w:kern w:val="2"/>
          <w:sz w:val="28"/>
          <w:szCs w:val="28"/>
          <w:highlight w:val="none"/>
          <w:lang w:val="zh-CN"/>
        </w:rPr>
        <w:t>）应当恪守职业道德和执业纪律，勤勉尽责、及时准确地完成约定的法律服务工作，以其依据法律和事实证据作出的判断，尽最大努力维护我方合法利益；提供全方位、优质、高效的法律服务；对提出的法律意见、起草的法律文书以及办理的其他法律事务的合法性和有效性负责；</w:t>
      </w:r>
    </w:p>
    <w:p w14:paraId="247B6308">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2</w:t>
      </w:r>
      <w:r>
        <w:rPr>
          <w:rFonts w:hint="eastAsia" w:ascii="仿宋_GB2312" w:hAnsi="仿宋_GB2312" w:eastAsia="仿宋_GB2312" w:cs="仿宋_GB2312"/>
          <w:kern w:val="2"/>
          <w:sz w:val="28"/>
          <w:szCs w:val="28"/>
          <w:highlight w:val="none"/>
          <w:lang w:val="zh-CN"/>
        </w:rPr>
        <w:t>）未经我方同意，服务团队所在事务所律师在涉及我方的对抗性案件或者商业交易活动中，不得担任与我方具有利益冲突的另一方的法律顾问或者代理人；</w:t>
      </w:r>
    </w:p>
    <w:p w14:paraId="0683F9C7">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3</w:t>
      </w:r>
      <w:r>
        <w:rPr>
          <w:rFonts w:hint="eastAsia" w:ascii="仿宋_GB2312" w:hAnsi="仿宋_GB2312" w:eastAsia="仿宋_GB2312" w:cs="仿宋_GB2312"/>
          <w:kern w:val="2"/>
          <w:sz w:val="28"/>
          <w:szCs w:val="28"/>
          <w:highlight w:val="none"/>
          <w:lang w:val="zh-CN"/>
        </w:rPr>
        <w:t>）应当对其获知的我方商业秘密负有保密义务，非由法律规定或者我方同意，不得向任何第三方披露；</w:t>
      </w:r>
    </w:p>
    <w:p w14:paraId="3A7FD1F1">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4</w:t>
      </w:r>
      <w:r>
        <w:rPr>
          <w:rFonts w:hint="eastAsia" w:ascii="仿宋_GB2312" w:hAnsi="仿宋_GB2312" w:eastAsia="仿宋_GB2312" w:cs="仿宋_GB2312"/>
          <w:kern w:val="2"/>
          <w:sz w:val="28"/>
          <w:szCs w:val="28"/>
          <w:highlight w:val="none"/>
          <w:lang w:val="zh-CN"/>
        </w:rPr>
        <w:t>）未经我方同意，不得擅自对外发布有关法律事务处理的意见；</w:t>
      </w:r>
    </w:p>
    <w:p w14:paraId="61686659">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lang w:val="zh-CN"/>
        </w:rPr>
        <w:t>）应尽可能建立并保存完整的工作记录，对涉及我方的原始证据、法律文件和财物应当妥善保管，并在合理期限内向我方移交；</w:t>
      </w:r>
    </w:p>
    <w:p w14:paraId="7ECA067B">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6</w:t>
      </w:r>
      <w:r>
        <w:rPr>
          <w:rFonts w:hint="eastAsia" w:ascii="仿宋_GB2312" w:hAnsi="仿宋_GB2312" w:eastAsia="仿宋_GB2312" w:cs="仿宋_GB2312"/>
          <w:kern w:val="2"/>
          <w:sz w:val="28"/>
          <w:szCs w:val="28"/>
          <w:highlight w:val="none"/>
          <w:lang w:val="zh-CN"/>
        </w:rPr>
        <w:t>）根据法律、法规、规章和法律顾问合同约定履行相关义务。</w:t>
      </w:r>
    </w:p>
    <w:p w14:paraId="374061F1">
      <w:pPr>
        <w:pStyle w:val="10"/>
        <w:widowControl/>
        <w:shd w:val="clear" w:color="auto" w:fill="auto"/>
        <w:spacing w:beforeAutospacing="0" w:afterAutospacing="0" w:line="360" w:lineRule="auto"/>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（二）违约条款</w:t>
      </w:r>
    </w:p>
    <w:p w14:paraId="196BD2D4">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为我方提供日常法律事务并提供其他日常性法律咨询服务中，无特殊原因，律师服务团队无法在约定的响应时间内提供服务的，此情形合同期内累计超出10次的，我方有权单方面解除合同，并不承担任何责任，违约的律师事务所应退还对应剩余合同期内的法律顾问费用。</w:t>
      </w:r>
    </w:p>
    <w:p w14:paraId="0C80D227">
      <w:pPr>
        <w:snapToGrid w:val="0"/>
        <w:spacing w:beforeLines="50" w:line="360" w:lineRule="auto"/>
        <w:rPr>
          <w:rFonts w:hint="eastAsia" w:ascii="仿宋_GB2312" w:hAnsi="仿宋_GB2312" w:eastAsia="仿宋_GB2312" w:cs="仿宋_GB2312"/>
          <w:b/>
          <w:bCs/>
          <w:sz w:val="28"/>
          <w:szCs w:val="28"/>
          <w:highlight w:val="none"/>
        </w:rPr>
      </w:pPr>
      <w:r>
        <w:rPr>
          <w:rFonts w:hint="eastAsia" w:ascii="仿宋_GB2312" w:hAnsi="仿宋_GB2312" w:eastAsia="仿宋_GB2312" w:cs="仿宋_GB2312"/>
          <w:b/>
          <w:bCs/>
          <w:sz w:val="28"/>
          <w:szCs w:val="28"/>
          <w:highlight w:val="none"/>
          <w:lang w:val="en-US" w:eastAsia="zh-CN"/>
        </w:rPr>
        <w:t>三</w:t>
      </w:r>
      <w:r>
        <w:rPr>
          <w:rFonts w:hint="eastAsia" w:ascii="仿宋_GB2312" w:hAnsi="仿宋_GB2312" w:eastAsia="仿宋_GB2312" w:cs="仿宋_GB2312"/>
          <w:b/>
          <w:bCs/>
          <w:sz w:val="28"/>
          <w:szCs w:val="28"/>
          <w:highlight w:val="none"/>
        </w:rPr>
        <w:t>、</w:t>
      </w:r>
      <w:r>
        <w:rPr>
          <w:rFonts w:hint="eastAsia" w:ascii="仿宋_GB2312" w:hAnsi="仿宋_GB2312" w:eastAsia="仿宋_GB2312" w:cs="仿宋_GB2312"/>
          <w:b/>
          <w:bCs/>
          <w:sz w:val="28"/>
          <w:szCs w:val="28"/>
          <w:highlight w:val="none"/>
          <w:lang w:val="en-US" w:eastAsia="zh-CN"/>
        </w:rPr>
        <w:t>其它</w:t>
      </w:r>
      <w:r>
        <w:rPr>
          <w:rFonts w:hint="eastAsia" w:ascii="仿宋_GB2312" w:hAnsi="仿宋_GB2312" w:eastAsia="仿宋_GB2312" w:cs="仿宋_GB2312"/>
          <w:b/>
          <w:bCs/>
          <w:sz w:val="28"/>
          <w:szCs w:val="28"/>
          <w:highlight w:val="none"/>
        </w:rPr>
        <w:t>要求</w:t>
      </w:r>
    </w:p>
    <w:p w14:paraId="26119423">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rPr>
        <w:t>（1）</w:t>
      </w:r>
      <w:r>
        <w:rPr>
          <w:rFonts w:hint="eastAsia" w:ascii="仿宋_GB2312" w:hAnsi="仿宋_GB2312" w:eastAsia="仿宋_GB2312" w:cs="仿宋_GB2312"/>
          <w:kern w:val="2"/>
          <w:sz w:val="28"/>
          <w:szCs w:val="28"/>
          <w:highlight w:val="none"/>
          <w:lang w:val="zh-CN"/>
        </w:rPr>
        <w:t>服务机构</w:t>
      </w:r>
      <w:r>
        <w:rPr>
          <w:rFonts w:hint="eastAsia" w:ascii="仿宋_GB2312" w:hAnsi="仿宋_GB2312" w:eastAsia="仿宋_GB2312" w:cs="仿宋_GB2312"/>
          <w:kern w:val="2"/>
          <w:sz w:val="28"/>
          <w:szCs w:val="28"/>
          <w:highlight w:val="none"/>
        </w:rPr>
        <w:t>近3年（202</w:t>
      </w:r>
      <w:r>
        <w:rPr>
          <w:rFonts w:hint="eastAsia" w:ascii="仿宋_GB2312" w:hAnsi="仿宋_GB2312" w:eastAsia="仿宋_GB2312" w:cs="仿宋_GB2312"/>
          <w:kern w:val="2"/>
          <w:sz w:val="28"/>
          <w:szCs w:val="28"/>
          <w:highlight w:val="none"/>
          <w:lang w:val="en-US" w:eastAsia="zh-CN"/>
        </w:rPr>
        <w:t>3</w:t>
      </w:r>
      <w:r>
        <w:rPr>
          <w:rFonts w:hint="eastAsia" w:ascii="仿宋_GB2312" w:hAnsi="仿宋_GB2312" w:eastAsia="仿宋_GB2312" w:cs="仿宋_GB2312"/>
          <w:kern w:val="2"/>
          <w:sz w:val="28"/>
          <w:szCs w:val="28"/>
          <w:highlight w:val="none"/>
        </w:rPr>
        <w:t>年1月1日</w:t>
      </w:r>
      <w:r>
        <w:rPr>
          <w:rFonts w:hint="eastAsia" w:ascii="仿宋_GB2312" w:hAnsi="仿宋_GB2312" w:eastAsia="仿宋_GB2312" w:cs="仿宋_GB2312"/>
          <w:kern w:val="2"/>
          <w:sz w:val="28"/>
          <w:szCs w:val="28"/>
          <w:highlight w:val="none"/>
          <w:lang w:val="en-US" w:eastAsia="zh-CN"/>
        </w:rPr>
        <w:t>至</w:t>
      </w:r>
      <w:r>
        <w:rPr>
          <w:rFonts w:hint="eastAsia" w:ascii="仿宋_GB2312" w:hAnsi="仿宋_GB2312" w:eastAsia="仿宋_GB2312" w:cs="仿宋_GB2312"/>
          <w:kern w:val="2"/>
          <w:sz w:val="28"/>
          <w:szCs w:val="28"/>
          <w:highlight w:val="none"/>
        </w:rPr>
        <w:t>202</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rPr>
        <w:t>年12月31日）内</w:t>
      </w:r>
      <w:r>
        <w:rPr>
          <w:rFonts w:hint="eastAsia" w:ascii="仿宋_GB2312" w:hAnsi="仿宋_GB2312" w:eastAsia="仿宋_GB2312" w:cs="仿宋_GB2312"/>
          <w:kern w:val="2"/>
          <w:sz w:val="28"/>
          <w:szCs w:val="28"/>
          <w:highlight w:val="none"/>
          <w:lang w:val="en-US" w:eastAsia="zh-CN"/>
        </w:rPr>
        <w:t>履行过</w:t>
      </w:r>
      <w:r>
        <w:rPr>
          <w:rFonts w:hint="eastAsia" w:ascii="仿宋_GB2312" w:hAnsi="仿宋_GB2312" w:eastAsia="仿宋_GB2312" w:cs="仿宋_GB2312"/>
          <w:kern w:val="2"/>
          <w:sz w:val="28"/>
          <w:szCs w:val="28"/>
          <w:highlight w:val="none"/>
        </w:rPr>
        <w:t>3家国有企业同类法律顾问服务（提供</w:t>
      </w:r>
      <w:r>
        <w:rPr>
          <w:rFonts w:hint="eastAsia" w:ascii="仿宋_GB2312" w:hAnsi="仿宋_GB2312" w:eastAsia="仿宋_GB2312" w:cs="仿宋_GB2312"/>
          <w:kern w:val="2"/>
          <w:sz w:val="28"/>
          <w:szCs w:val="28"/>
          <w:highlight w:val="none"/>
          <w:lang w:val="en-US" w:eastAsia="zh-CN"/>
        </w:rPr>
        <w:t>相关证明材料，</w:t>
      </w:r>
      <w:r>
        <w:rPr>
          <w:rFonts w:hint="eastAsia" w:ascii="仿宋_GB2312" w:hAnsi="仿宋_GB2312" w:eastAsia="仿宋_GB2312" w:cs="仿宋_GB2312"/>
          <w:kern w:val="2"/>
          <w:sz w:val="28"/>
          <w:szCs w:val="28"/>
          <w:highlight w:val="none"/>
        </w:rPr>
        <w:t>证明材料以合同为准</w:t>
      </w:r>
      <w:r>
        <w:rPr>
          <w:rFonts w:hint="eastAsia" w:ascii="仿宋_GB2312" w:hAnsi="仿宋_GB2312" w:eastAsia="仿宋_GB2312" w:cs="仿宋_GB2312"/>
          <w:kern w:val="2"/>
          <w:sz w:val="28"/>
          <w:szCs w:val="28"/>
          <w:highlight w:val="none"/>
          <w:lang w:eastAsia="zh-CN"/>
        </w:rPr>
        <w:t>，</w:t>
      </w:r>
      <w:r>
        <w:rPr>
          <w:rFonts w:hint="eastAsia" w:ascii="仿宋_GB2312" w:hAnsi="仿宋_GB2312" w:eastAsia="仿宋_GB2312" w:cs="仿宋_GB2312"/>
          <w:kern w:val="2"/>
          <w:sz w:val="28"/>
          <w:szCs w:val="28"/>
          <w:highlight w:val="none"/>
          <w:lang w:val="en-US" w:eastAsia="zh-CN"/>
        </w:rPr>
        <w:t>三年内合同已至少履行365天以上有效</w:t>
      </w:r>
      <w:r>
        <w:rPr>
          <w:rFonts w:hint="eastAsia" w:ascii="仿宋_GB2312" w:hAnsi="仿宋_GB2312" w:eastAsia="仿宋_GB2312" w:cs="仿宋_GB2312"/>
          <w:kern w:val="2"/>
          <w:sz w:val="28"/>
          <w:szCs w:val="28"/>
          <w:highlight w:val="none"/>
        </w:rPr>
        <w:t>）</w:t>
      </w:r>
      <w:r>
        <w:rPr>
          <w:rFonts w:hint="eastAsia" w:ascii="仿宋_GB2312" w:hAnsi="仿宋_GB2312" w:eastAsia="仿宋_GB2312" w:cs="仿宋_GB2312"/>
          <w:kern w:val="2"/>
          <w:sz w:val="28"/>
          <w:szCs w:val="28"/>
          <w:highlight w:val="none"/>
          <w:lang w:eastAsia="zh-CN"/>
        </w:rPr>
        <w:t>。</w:t>
      </w:r>
    </w:p>
    <w:p w14:paraId="6FCA09D9">
      <w:pPr>
        <w:pStyle w:val="10"/>
        <w:widowControl/>
        <w:numPr>
          <w:ilvl w:val="-1"/>
          <w:numId w:val="0"/>
        </w:numPr>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2</w:t>
      </w:r>
      <w:r>
        <w:rPr>
          <w:rFonts w:hint="eastAsia" w:ascii="仿宋_GB2312" w:hAnsi="仿宋_GB2312" w:eastAsia="仿宋_GB2312" w:cs="仿宋_GB2312"/>
          <w:kern w:val="2"/>
          <w:sz w:val="28"/>
          <w:szCs w:val="28"/>
          <w:highlight w:val="none"/>
          <w:lang w:val="zh-CN"/>
        </w:rPr>
        <w:t>）本项目执业律师服务团队至少</w:t>
      </w:r>
      <w:r>
        <w:rPr>
          <w:rFonts w:hint="eastAsia" w:ascii="仿宋_GB2312" w:hAnsi="仿宋_GB2312" w:eastAsia="仿宋_GB2312" w:cs="仿宋_GB2312"/>
          <w:kern w:val="2"/>
          <w:sz w:val="28"/>
          <w:szCs w:val="28"/>
          <w:highlight w:val="none"/>
          <w:lang w:val="en-US" w:eastAsia="zh-CN"/>
        </w:rPr>
        <w:t>由</w:t>
      </w:r>
      <w:r>
        <w:rPr>
          <w:rFonts w:hint="eastAsia" w:ascii="仿宋_GB2312" w:hAnsi="仿宋_GB2312" w:eastAsia="仿宋_GB2312" w:cs="仿宋_GB2312"/>
          <w:kern w:val="2"/>
          <w:sz w:val="28"/>
          <w:szCs w:val="28"/>
          <w:highlight w:val="none"/>
          <w:lang w:val="zh-CN"/>
        </w:rPr>
        <w:t>3名执业律师组成，</w:t>
      </w:r>
      <w:r>
        <w:rPr>
          <w:rFonts w:hint="eastAsia" w:ascii="仿宋_GB2312" w:hAnsi="仿宋_GB2312" w:eastAsia="仿宋_GB2312" w:cs="仿宋_GB2312"/>
          <w:kern w:val="2"/>
          <w:sz w:val="28"/>
          <w:szCs w:val="28"/>
          <w:highlight w:val="none"/>
          <w:lang w:val="en-US" w:eastAsia="zh-CN"/>
        </w:rPr>
        <w:t>年龄均在55周岁以下，</w:t>
      </w:r>
      <w:r>
        <w:rPr>
          <w:rFonts w:hint="eastAsia" w:ascii="仿宋_GB2312" w:hAnsi="仿宋_GB2312" w:eastAsia="仿宋_GB2312" w:cs="仿宋_GB2312"/>
          <w:kern w:val="2"/>
          <w:sz w:val="28"/>
          <w:szCs w:val="28"/>
          <w:highlight w:val="none"/>
        </w:rPr>
        <w:t>需提供</w:t>
      </w:r>
      <w:r>
        <w:rPr>
          <w:rFonts w:hint="eastAsia" w:ascii="仿宋_GB2312" w:hAnsi="仿宋_GB2312" w:eastAsia="仿宋_GB2312" w:cs="仿宋_GB2312"/>
          <w:kern w:val="2"/>
          <w:sz w:val="28"/>
          <w:szCs w:val="28"/>
          <w:highlight w:val="none"/>
          <w:lang w:val="zh-CN"/>
        </w:rPr>
        <w:t>执业证书</w:t>
      </w:r>
      <w:r>
        <w:rPr>
          <w:rFonts w:hint="eastAsia" w:ascii="仿宋_GB2312" w:hAnsi="仿宋_GB2312" w:eastAsia="仿宋_GB2312" w:cs="仿宋_GB2312"/>
          <w:kern w:val="2"/>
          <w:sz w:val="28"/>
          <w:szCs w:val="28"/>
          <w:highlight w:val="none"/>
        </w:rPr>
        <w:t>复印件。</w:t>
      </w:r>
    </w:p>
    <w:p w14:paraId="0957BAE0">
      <w:pPr>
        <w:pStyle w:val="10"/>
        <w:widowControl/>
        <w:numPr>
          <w:ilvl w:val="-1"/>
          <w:numId w:val="0"/>
        </w:numPr>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3</w:t>
      </w:r>
      <w:r>
        <w:rPr>
          <w:rFonts w:hint="eastAsia" w:ascii="仿宋_GB2312" w:hAnsi="仿宋_GB2312" w:eastAsia="仿宋_GB2312" w:cs="仿宋_GB2312"/>
          <w:kern w:val="2"/>
          <w:sz w:val="28"/>
          <w:szCs w:val="28"/>
          <w:highlight w:val="none"/>
          <w:lang w:val="zh-CN"/>
        </w:rPr>
        <w:t>）本项目执业律师服务团队</w:t>
      </w:r>
      <w:r>
        <w:rPr>
          <w:rFonts w:hint="eastAsia" w:ascii="仿宋_GB2312" w:hAnsi="仿宋_GB2312" w:eastAsia="仿宋_GB2312" w:cs="仿宋_GB2312"/>
          <w:kern w:val="2"/>
          <w:sz w:val="28"/>
          <w:szCs w:val="28"/>
          <w:highlight w:val="none"/>
        </w:rPr>
        <w:t>工作地点主要在福州</w:t>
      </w:r>
      <w:r>
        <w:rPr>
          <w:rFonts w:hint="eastAsia" w:ascii="仿宋_GB2312" w:hAnsi="仿宋_GB2312" w:eastAsia="仿宋_GB2312" w:cs="仿宋_GB2312"/>
          <w:b/>
          <w:bCs/>
          <w:kern w:val="2"/>
          <w:sz w:val="28"/>
          <w:szCs w:val="28"/>
          <w:highlight w:val="none"/>
        </w:rPr>
        <w:t>（</w:t>
      </w:r>
      <w:r>
        <w:rPr>
          <w:rFonts w:hint="eastAsia" w:ascii="仿宋_GB2312" w:hAnsi="仿宋_GB2312" w:eastAsia="仿宋_GB2312" w:cs="仿宋_GB2312"/>
          <w:b/>
          <w:bCs/>
          <w:kern w:val="2"/>
          <w:sz w:val="28"/>
          <w:szCs w:val="28"/>
          <w:highlight w:val="none"/>
          <w:lang w:val="en-US" w:eastAsia="zh-CN"/>
        </w:rPr>
        <w:t>需</w:t>
      </w:r>
      <w:r>
        <w:rPr>
          <w:rFonts w:hint="eastAsia" w:ascii="仿宋_GB2312" w:hAnsi="仿宋_GB2312" w:eastAsia="仿宋_GB2312" w:cs="仿宋_GB2312"/>
          <w:b/>
          <w:bCs/>
          <w:kern w:val="2"/>
          <w:sz w:val="28"/>
          <w:szCs w:val="28"/>
          <w:highlight w:val="none"/>
        </w:rPr>
        <w:t>提供</w:t>
      </w:r>
      <w:r>
        <w:rPr>
          <w:rFonts w:hint="eastAsia" w:ascii="仿宋_GB2312" w:hAnsi="仿宋_GB2312" w:eastAsia="仿宋_GB2312" w:cs="仿宋_GB2312"/>
          <w:b/>
          <w:bCs/>
          <w:kern w:val="2"/>
          <w:sz w:val="28"/>
          <w:szCs w:val="28"/>
          <w:highlight w:val="none"/>
          <w:lang w:val="en-US" w:eastAsia="zh-CN"/>
        </w:rPr>
        <w:t>“承诺函1”，详见附件3。</w:t>
      </w:r>
      <w:r>
        <w:rPr>
          <w:rFonts w:hint="eastAsia" w:ascii="仿宋_GB2312" w:hAnsi="仿宋_GB2312" w:eastAsia="仿宋_GB2312" w:cs="仿宋_GB2312"/>
          <w:b/>
          <w:bCs/>
          <w:sz w:val="28"/>
          <w:szCs w:val="28"/>
          <w:highlight w:val="none"/>
        </w:rPr>
        <w:t>若供应商未承诺或未按承诺函要求履约，则视为无效响应</w:t>
      </w:r>
      <w:r>
        <w:rPr>
          <w:rFonts w:hint="eastAsia" w:ascii="仿宋_GB2312" w:hAnsi="仿宋_GB2312" w:eastAsia="仿宋_GB2312" w:cs="仿宋_GB2312"/>
          <w:b/>
          <w:bCs/>
          <w:kern w:val="2"/>
          <w:sz w:val="28"/>
          <w:szCs w:val="28"/>
          <w:highlight w:val="none"/>
        </w:rPr>
        <w:t>）</w:t>
      </w:r>
      <w:r>
        <w:rPr>
          <w:rFonts w:hint="eastAsia" w:ascii="仿宋_GB2312" w:hAnsi="仿宋_GB2312" w:eastAsia="仿宋_GB2312" w:cs="仿宋_GB2312"/>
          <w:kern w:val="2"/>
          <w:sz w:val="28"/>
          <w:szCs w:val="28"/>
          <w:highlight w:val="none"/>
          <w:lang w:eastAsia="zh-CN"/>
        </w:rPr>
        <w:t>。</w:t>
      </w:r>
    </w:p>
    <w:p w14:paraId="3CFF5CA5">
      <w:pPr>
        <w:pStyle w:val="10"/>
        <w:widowControl/>
        <w:numPr>
          <w:ilvl w:val="-1"/>
          <w:numId w:val="0"/>
        </w:numPr>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4</w:t>
      </w:r>
      <w:r>
        <w:rPr>
          <w:rFonts w:hint="eastAsia" w:ascii="仿宋_GB2312" w:hAnsi="仿宋_GB2312" w:eastAsia="仿宋_GB2312" w:cs="仿宋_GB2312"/>
          <w:kern w:val="2"/>
          <w:sz w:val="28"/>
          <w:szCs w:val="28"/>
          <w:highlight w:val="none"/>
          <w:lang w:val="zh-CN"/>
        </w:rPr>
        <w:t>）本项目执业律师服务团队</w:t>
      </w:r>
      <w:r>
        <w:rPr>
          <w:rFonts w:hint="eastAsia" w:ascii="仿宋_GB2312" w:hAnsi="仿宋_GB2312" w:eastAsia="仿宋_GB2312" w:cs="仿宋_GB2312"/>
          <w:kern w:val="2"/>
          <w:sz w:val="28"/>
          <w:szCs w:val="28"/>
          <w:highlight w:val="none"/>
        </w:rPr>
        <w:t>负责人需满10年以上执业经历，需提供执业证书复印件。</w:t>
      </w:r>
    </w:p>
    <w:p w14:paraId="1A88FA46">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lang w:val="zh-CN"/>
        </w:rPr>
        <w:t>）本项目执业律师服务团队负责人应逻辑性强，具有民事、金融类等专业领域办案经验，具备较强的法律思维。</w:t>
      </w:r>
    </w:p>
    <w:p w14:paraId="2F83FDBE">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6</w:t>
      </w:r>
      <w:r>
        <w:rPr>
          <w:rFonts w:hint="eastAsia" w:ascii="仿宋_GB2312" w:hAnsi="仿宋_GB2312" w:eastAsia="仿宋_GB2312" w:cs="仿宋_GB2312"/>
          <w:kern w:val="2"/>
          <w:sz w:val="28"/>
          <w:szCs w:val="28"/>
          <w:highlight w:val="none"/>
          <w:lang w:val="zh-CN"/>
        </w:rPr>
        <w:t>）本项目执业律师服务团队其他律师应具备即时提供法律顾问服务，独立处理法律事务能力，完成交办的法律事项。</w:t>
      </w:r>
    </w:p>
    <w:p w14:paraId="61C59053">
      <w:pPr>
        <w:widowControl/>
        <w:shd w:val="clear" w:color="auto"/>
        <w:snapToGrid w:val="0"/>
        <w:spacing w:beforeLines="50" w:beforeAutospacing="0" w:afterAutospacing="0" w:line="360" w:lineRule="auto"/>
        <w:ind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rPr>
        <w:t>）-（</w:t>
      </w:r>
      <w:r>
        <w:rPr>
          <w:rFonts w:hint="eastAsia" w:ascii="仿宋_GB2312" w:hAnsi="仿宋_GB2312" w:eastAsia="仿宋_GB2312" w:cs="仿宋_GB2312"/>
          <w:kern w:val="2"/>
          <w:sz w:val="28"/>
          <w:szCs w:val="28"/>
          <w:highlight w:val="none"/>
          <w:lang w:val="en-US" w:eastAsia="zh-CN"/>
        </w:rPr>
        <w:t>6</w:t>
      </w:r>
      <w:r>
        <w:rPr>
          <w:rFonts w:hint="eastAsia" w:ascii="仿宋_GB2312" w:hAnsi="仿宋_GB2312" w:eastAsia="仿宋_GB2312" w:cs="仿宋_GB2312"/>
          <w:kern w:val="2"/>
          <w:sz w:val="28"/>
          <w:szCs w:val="28"/>
          <w:highlight w:val="none"/>
        </w:rPr>
        <w:t>）两点需提供2份（含）以上判决书或委托合同等证明文件复印件。</w:t>
      </w:r>
    </w:p>
    <w:p w14:paraId="3BAC91E8">
      <w:pPr>
        <w:numPr>
          <w:ilvl w:val="-1"/>
          <w:numId w:val="0"/>
        </w:numPr>
        <w:ind w:firstLine="562"/>
        <w:rPr>
          <w:rFonts w:hint="eastAsia" w:ascii="仿宋_GB2312" w:hAnsi="仿宋_GB2312" w:eastAsia="仿宋_GB2312" w:cs="仿宋_GB2312"/>
          <w:b/>
          <w:bCs/>
          <w:color w:val="auto"/>
          <w:sz w:val="28"/>
          <w:szCs w:val="28"/>
          <w:highlight w:val="none"/>
          <w:lang w:val="en-US" w:eastAsia="zh-CN"/>
        </w:rPr>
      </w:pPr>
      <w:r>
        <w:rPr>
          <w:rFonts w:hint="eastAsia" w:ascii="仿宋_GB2312" w:hAnsi="仿宋_GB2312" w:eastAsia="仿宋_GB2312" w:cs="仿宋_GB2312"/>
          <w:b/>
          <w:bCs/>
          <w:color w:val="auto"/>
          <w:sz w:val="28"/>
          <w:szCs w:val="28"/>
          <w:highlight w:val="none"/>
          <w:lang w:val="en-US" w:eastAsia="zh-CN"/>
        </w:rPr>
        <w:t>四、商务要求</w:t>
      </w:r>
    </w:p>
    <w:p w14:paraId="15332D78">
      <w:pPr>
        <w:numPr>
          <w:ilvl w:val="0"/>
          <w:numId w:val="3"/>
        </w:numPr>
        <w:tabs>
          <w:tab w:val="left" w:pos="1112"/>
        </w:tabs>
        <w:ind w:left="0" w:leftChars="0" w:firstLine="560"/>
        <w:rPr>
          <w:rFonts w:hint="eastAsia"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color w:val="auto"/>
          <w:sz w:val="28"/>
          <w:szCs w:val="28"/>
          <w:highlight w:val="none"/>
          <w:lang w:val="en-US" w:eastAsia="zh-CN"/>
        </w:rPr>
        <w:t>交付</w:t>
      </w:r>
      <w:r>
        <w:rPr>
          <w:rFonts w:hint="eastAsia" w:ascii="仿宋_GB2312" w:hAnsi="仿宋_GB2312" w:eastAsia="仿宋_GB2312" w:cs="仿宋_GB2312"/>
          <w:color w:val="auto"/>
          <w:sz w:val="28"/>
          <w:szCs w:val="28"/>
          <w:highlight w:val="none"/>
        </w:rPr>
        <w:t>时间</w:t>
      </w:r>
      <w:r>
        <w:rPr>
          <w:rFonts w:hint="eastAsia" w:ascii="仿宋_GB2312" w:hAnsi="仿宋_GB2312" w:eastAsia="仿宋_GB2312" w:cs="仿宋_GB2312"/>
          <w:color w:val="auto"/>
          <w:sz w:val="28"/>
          <w:szCs w:val="28"/>
          <w:highlight w:val="none"/>
          <w:lang w:val="en-US" w:eastAsia="zh-CN"/>
        </w:rPr>
        <w:t>:合同签订起2年。</w:t>
      </w:r>
    </w:p>
    <w:p w14:paraId="39D3FF0C">
      <w:pPr>
        <w:widowControl/>
        <w:numPr>
          <w:ilvl w:val="0"/>
          <w:numId w:val="3"/>
        </w:numPr>
        <w:shd w:val="clear" w:color="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color w:val="auto"/>
          <w:sz w:val="28"/>
          <w:szCs w:val="28"/>
          <w:highlight w:val="none"/>
          <w:lang w:val="en-US" w:eastAsia="zh-CN"/>
        </w:rPr>
        <w:t>交付</w:t>
      </w:r>
      <w:r>
        <w:rPr>
          <w:rFonts w:hint="eastAsia" w:ascii="仿宋_GB2312" w:hAnsi="仿宋_GB2312" w:eastAsia="仿宋_GB2312" w:cs="仿宋_GB2312"/>
          <w:color w:val="auto"/>
          <w:sz w:val="28"/>
          <w:szCs w:val="28"/>
          <w:highlight w:val="none"/>
        </w:rPr>
        <w:t>地点</w:t>
      </w:r>
      <w:r>
        <w:rPr>
          <w:rFonts w:hint="eastAsia" w:ascii="仿宋_GB2312" w:hAnsi="仿宋_GB2312" w:eastAsia="仿宋_GB2312" w:cs="仿宋_GB2312"/>
          <w:color w:val="auto"/>
          <w:sz w:val="28"/>
          <w:szCs w:val="28"/>
          <w:highlight w:val="none"/>
          <w:lang w:val="en-US" w:eastAsia="zh-CN"/>
        </w:rPr>
        <w:t>:采购人指定地点。</w:t>
      </w:r>
    </w:p>
    <w:p w14:paraId="2AA291D0">
      <w:pPr>
        <w:numPr>
          <w:ilvl w:val="0"/>
          <w:numId w:val="4"/>
        </w:numPr>
        <w:ind w:left="560" w:leftChars="200" w:firstLine="0" w:firstLineChars="0"/>
        <w:rPr>
          <w:rFonts w:hint="eastAsia" w:ascii="仿宋_GB2312" w:hAnsi="仿宋_GB2312" w:eastAsia="仿宋_GB2312" w:cs="仿宋_GB2312"/>
          <w:b/>
          <w:bCs/>
          <w:sz w:val="28"/>
          <w:szCs w:val="28"/>
          <w:highlight w:val="none"/>
          <w:lang w:eastAsia="zh-CN"/>
        </w:rPr>
      </w:pPr>
      <w:r>
        <w:rPr>
          <w:rFonts w:hint="eastAsia" w:ascii="仿宋_GB2312" w:hAnsi="仿宋_GB2312" w:eastAsia="仿宋_GB2312" w:cs="仿宋_GB2312"/>
          <w:b/>
          <w:bCs/>
          <w:sz w:val="28"/>
          <w:szCs w:val="28"/>
          <w:highlight w:val="none"/>
        </w:rPr>
        <w:t>付款要求</w:t>
      </w:r>
      <w:r>
        <w:rPr>
          <w:rFonts w:hint="eastAsia" w:ascii="仿宋_GB2312" w:hAnsi="仿宋_GB2312" w:eastAsia="仿宋_GB2312" w:cs="仿宋_GB2312"/>
          <w:b/>
          <w:bCs/>
          <w:sz w:val="28"/>
          <w:szCs w:val="28"/>
          <w:highlight w:val="none"/>
          <w:lang w:eastAsia="zh-CN"/>
        </w:rPr>
        <w:t>（</w:t>
      </w:r>
      <w:r>
        <w:rPr>
          <w:rFonts w:hint="eastAsia" w:ascii="仿宋_GB2312" w:hAnsi="仿宋_GB2312" w:eastAsia="仿宋_GB2312" w:cs="仿宋_GB2312"/>
          <w:b/>
          <w:bCs/>
          <w:sz w:val="28"/>
          <w:szCs w:val="28"/>
          <w:highlight w:val="none"/>
          <w:lang w:val="en-US" w:eastAsia="zh-CN"/>
        </w:rPr>
        <w:t>需提供“承诺函2”，详见附件4。</w:t>
      </w:r>
      <w:r>
        <w:rPr>
          <w:rFonts w:hint="eastAsia" w:ascii="仿宋_GB2312" w:hAnsi="仿宋_GB2312" w:eastAsia="仿宋_GB2312" w:cs="仿宋_GB2312"/>
          <w:b/>
          <w:bCs/>
          <w:sz w:val="28"/>
          <w:szCs w:val="28"/>
          <w:highlight w:val="none"/>
        </w:rPr>
        <w:t>若供应商未承诺或未按承诺函要求履约，则视为无效响应。</w:t>
      </w:r>
      <w:r>
        <w:rPr>
          <w:rFonts w:hint="eastAsia" w:ascii="仿宋_GB2312" w:hAnsi="仿宋_GB2312" w:eastAsia="仿宋_GB2312" w:cs="仿宋_GB2312"/>
          <w:b/>
          <w:bCs/>
          <w:sz w:val="28"/>
          <w:szCs w:val="28"/>
          <w:highlight w:val="none"/>
          <w:lang w:eastAsia="zh-CN"/>
        </w:rPr>
        <w:t>）</w:t>
      </w:r>
    </w:p>
    <w:p w14:paraId="09208A94">
      <w:pPr>
        <w:numPr>
          <w:ilvl w:val="-1"/>
          <w:numId w:val="0"/>
        </w:numPr>
        <w:ind w:left="0" w:leftChars="0" w:firstLine="560"/>
        <w:rPr>
          <w:rFonts w:hint="default" w:ascii="仿宋_GB2312" w:hAnsi="仿宋_GB2312" w:eastAsia="仿宋_GB2312" w:cs="仿宋_GB2312"/>
          <w:kern w:val="2"/>
          <w:szCs w:val="28"/>
          <w:highlight w:val="none"/>
          <w:lang w:val="en-US"/>
        </w:rPr>
      </w:pPr>
      <w:r>
        <w:rPr>
          <w:rFonts w:hint="default" w:ascii="仿宋_GB2312" w:hAnsi="仿宋_GB2312" w:eastAsia="仿宋_GB2312" w:cs="仿宋_GB2312"/>
          <w:kern w:val="2"/>
          <w:szCs w:val="28"/>
          <w:highlight w:val="none"/>
          <w:lang w:val="en-US"/>
        </w:rPr>
        <w:t>1.合同签订生效，且乙方履约服务期满六个月后，采购人在收到中标人开具的等额且合法有效的发票之日起，达到付款条件起10日内，支付合同总金额的25.00%。</w:t>
      </w:r>
    </w:p>
    <w:p w14:paraId="791B8076">
      <w:pPr>
        <w:numPr>
          <w:ilvl w:val="-1"/>
          <w:numId w:val="0"/>
        </w:numPr>
        <w:ind w:left="0" w:leftChars="0" w:firstLine="560"/>
        <w:rPr>
          <w:rFonts w:hint="default" w:ascii="仿宋_GB2312" w:hAnsi="仿宋_GB2312" w:eastAsia="仿宋_GB2312" w:cs="仿宋_GB2312"/>
          <w:kern w:val="2"/>
          <w:szCs w:val="28"/>
          <w:highlight w:val="none"/>
          <w:lang w:val="en-US"/>
        </w:rPr>
      </w:pPr>
      <w:r>
        <w:rPr>
          <w:rFonts w:hint="default" w:ascii="仿宋_GB2312" w:hAnsi="仿宋_GB2312" w:eastAsia="仿宋_GB2312" w:cs="仿宋_GB2312"/>
          <w:kern w:val="2"/>
          <w:szCs w:val="28"/>
          <w:highlight w:val="none"/>
          <w:lang w:val="en-US"/>
        </w:rPr>
        <w:t>2.乙方继续履约累计服务期满十二个月后，采购人在收到中标人开具的等额且合法有效的发票之日起，达到付款条件起10日内，支付合同总金额的25.00%。</w:t>
      </w:r>
    </w:p>
    <w:p w14:paraId="101B95AF">
      <w:pPr>
        <w:numPr>
          <w:ilvl w:val="-1"/>
          <w:numId w:val="0"/>
        </w:numPr>
        <w:ind w:left="0" w:leftChars="0" w:firstLine="560" w:firstLineChars="0"/>
        <w:rPr>
          <w:rFonts w:hint="default" w:ascii="仿宋_GB2312" w:hAnsi="仿宋_GB2312" w:eastAsia="仿宋_GB2312" w:cs="仿宋_GB2312"/>
          <w:kern w:val="2"/>
          <w:szCs w:val="28"/>
          <w:highlight w:val="none"/>
          <w:lang w:val="en-US"/>
        </w:rPr>
      </w:pPr>
      <w:r>
        <w:rPr>
          <w:rFonts w:hint="default" w:ascii="仿宋_GB2312" w:hAnsi="仿宋_GB2312" w:eastAsia="仿宋_GB2312" w:cs="仿宋_GB2312"/>
          <w:kern w:val="2"/>
          <w:szCs w:val="28"/>
          <w:highlight w:val="none"/>
          <w:lang w:val="en-US"/>
        </w:rPr>
        <w:t>3.乙方继续履约累计服务期满十八个月后，采购人在收到中标人开具的等额且合法有效的发票之日起，达到付款条件起10日内，支付合同总金额的25.00%。</w:t>
      </w:r>
    </w:p>
    <w:p w14:paraId="7A99634A">
      <w:pPr>
        <w:numPr>
          <w:ilvl w:val="-1"/>
          <w:numId w:val="0"/>
        </w:numPr>
        <w:ind w:left="0" w:leftChars="0" w:firstLine="560"/>
        <w:rPr>
          <w:rFonts w:hint="eastAsia" w:ascii="仿宋_GB2312" w:hAnsi="仿宋_GB2312" w:eastAsia="仿宋_GB2312" w:cs="仿宋_GB2312"/>
          <w:color w:val="auto"/>
          <w:sz w:val="28"/>
          <w:szCs w:val="28"/>
          <w:highlight w:val="none"/>
          <w:lang w:val="en-US" w:eastAsia="zh-CN"/>
        </w:rPr>
      </w:pPr>
      <w:r>
        <w:rPr>
          <w:rFonts w:hint="default" w:ascii="仿宋_GB2312" w:hAnsi="仿宋_GB2312" w:eastAsia="仿宋_GB2312" w:cs="仿宋_GB2312"/>
          <w:kern w:val="2"/>
          <w:szCs w:val="28"/>
          <w:highlight w:val="none"/>
          <w:lang w:val="en-US"/>
        </w:rPr>
        <w:t>4.乙方完成合同约定的全部服务期限，且履行完毕全部合同义务，采购人在收到中标人开具的等额且合法有效的发票之日起，达到付款条件起10日内，支付合同总金额的25.00%。</w:t>
      </w:r>
    </w:p>
    <w:p w14:paraId="79A714C3">
      <w:pPr>
        <w:spacing w:line="360" w:lineRule="auto"/>
        <w:jc w:val="left"/>
        <w:rPr>
          <w:rFonts w:ascii="宋体" w:hAnsi="宋体"/>
          <w:color w:val="auto"/>
          <w:sz w:val="28"/>
          <w:szCs w:val="28"/>
          <w:highlight w:val="none"/>
        </w:rPr>
      </w:pPr>
      <w:r>
        <w:rPr>
          <w:rFonts w:ascii="宋体" w:hAnsi="宋体"/>
          <w:color w:val="auto"/>
          <w:sz w:val="28"/>
          <w:szCs w:val="28"/>
          <w:highlight w:val="none"/>
        </w:rPr>
        <w:br w:type="page"/>
      </w:r>
    </w:p>
    <w:p w14:paraId="5DA49692">
      <w:pPr>
        <w:pStyle w:val="3"/>
        <w:spacing w:line="360" w:lineRule="auto"/>
        <w:jc w:val="center"/>
        <w:rPr>
          <w:rFonts w:hint="eastAsia"/>
          <w:color w:val="auto"/>
          <w:szCs w:val="32"/>
          <w:highlight w:val="none"/>
        </w:rPr>
      </w:pPr>
      <w:r>
        <w:rPr>
          <w:rFonts w:hint="eastAsia"/>
          <w:color w:val="auto"/>
          <w:szCs w:val="32"/>
          <w:highlight w:val="none"/>
          <w:lang w:val="en-US" w:eastAsia="zh-CN"/>
        </w:rPr>
        <w:t>第四章  响应</w:t>
      </w:r>
      <w:r>
        <w:rPr>
          <w:rFonts w:hint="eastAsia"/>
          <w:color w:val="auto"/>
          <w:szCs w:val="32"/>
          <w:highlight w:val="none"/>
        </w:rPr>
        <w:t>文件格式</w:t>
      </w:r>
    </w:p>
    <w:p w14:paraId="394A1762">
      <w:pPr>
        <w:widowControl/>
        <w:shd w:val="clear" w:color="auto" w:fill="auto"/>
        <w:spacing w:beforeAutospacing="0" w:afterAutospacing="0" w:line="360" w:lineRule="auto"/>
        <w:rPr>
          <w:rFonts w:hint="eastAsia"/>
          <w:color w:val="auto"/>
          <w:szCs w:val="28"/>
          <w:highlight w:val="none"/>
        </w:rPr>
      </w:pPr>
      <w:r>
        <w:rPr>
          <w:rFonts w:hint="eastAsia"/>
          <w:color w:val="auto"/>
          <w:szCs w:val="28"/>
          <w:highlight w:val="none"/>
          <w:lang w:val="en-US" w:eastAsia="zh-CN"/>
        </w:rPr>
        <w:t>需提交正本一份，正本文件应编制封面、目录、页码，必须用胶装（为永久性、无破坏不可拆分）装订成册，加盖供应商单位公章。所有响应文件应当密封在一个密封袋内。密封处应注明“于   年   月   日（北京时间）之前（指公告中规定的提交响应文件截止时间）不准启封”的字样，并加盖公章，未按要求提供文件的将被视为无效响应。</w:t>
      </w:r>
    </w:p>
    <w:p w14:paraId="1BE7DA52">
      <w:pPr>
        <w:widowControl/>
        <w:shd w:val="clear" w:color="auto"/>
        <w:spacing w:beforeAutospacing="0" w:afterAutospacing="0" w:line="240" w:lineRule="auto"/>
        <w:rPr>
          <w:rFonts w:hint="eastAsia"/>
          <w:color w:val="auto"/>
          <w:szCs w:val="28"/>
          <w:highlight w:val="none"/>
        </w:rPr>
      </w:pPr>
    </w:p>
    <w:p w14:paraId="384E914A">
      <w:pPr>
        <w:widowControl/>
        <w:shd w:val="clear" w:color="auto"/>
        <w:spacing w:beforeAutospacing="0" w:afterAutospacing="0" w:line="240" w:lineRule="auto"/>
        <w:rPr>
          <w:rFonts w:hint="eastAsia"/>
          <w:color w:val="auto"/>
          <w:szCs w:val="28"/>
          <w:highlight w:val="none"/>
        </w:rPr>
      </w:pPr>
    </w:p>
    <w:p w14:paraId="09F7C62D">
      <w:pPr>
        <w:widowControl/>
        <w:shd w:val="clear" w:color="auto"/>
        <w:spacing w:beforeAutospacing="0" w:afterAutospacing="0" w:line="240" w:lineRule="auto"/>
        <w:rPr>
          <w:rFonts w:hint="eastAsia"/>
          <w:color w:val="auto"/>
          <w:szCs w:val="28"/>
          <w:highlight w:val="none"/>
        </w:rPr>
      </w:pPr>
    </w:p>
    <w:p w14:paraId="1036CC77">
      <w:pPr>
        <w:widowControl/>
        <w:shd w:val="clear" w:color="auto"/>
        <w:spacing w:beforeAutospacing="0" w:afterAutospacing="0" w:line="240" w:lineRule="auto"/>
        <w:ind w:firstLine="0" w:firstLineChars="0"/>
        <w:rPr>
          <w:rFonts w:hint="eastAsia"/>
          <w:color w:val="auto"/>
          <w:szCs w:val="28"/>
          <w:highlight w:val="none"/>
        </w:rPr>
        <w:sectPr>
          <w:headerReference r:id="rId5" w:type="default"/>
          <w:pgSz w:w="11906" w:h="16838"/>
          <w:pgMar w:top="1440" w:right="1800" w:bottom="1440" w:left="1800" w:header="851" w:footer="992" w:gutter="0"/>
          <w:cols w:space="425" w:num="1"/>
          <w:docGrid w:type="lines" w:linePitch="312" w:charSpace="0"/>
        </w:sectPr>
      </w:pPr>
    </w:p>
    <w:tbl>
      <w:tblPr>
        <w:tblStyle w:val="11"/>
        <w:tblW w:w="14276" w:type="dxa"/>
        <w:tblInd w:w="0" w:type="dxa"/>
        <w:tblLayout w:type="fixed"/>
        <w:tblCellMar>
          <w:top w:w="0" w:type="dxa"/>
          <w:left w:w="108" w:type="dxa"/>
          <w:bottom w:w="0" w:type="dxa"/>
          <w:right w:w="108" w:type="dxa"/>
        </w:tblCellMar>
      </w:tblPr>
      <w:tblGrid>
        <w:gridCol w:w="96"/>
        <w:gridCol w:w="469"/>
        <w:gridCol w:w="3873"/>
        <w:gridCol w:w="854"/>
        <w:gridCol w:w="1386"/>
        <w:gridCol w:w="3090"/>
        <w:gridCol w:w="1666"/>
        <w:gridCol w:w="1865"/>
        <w:gridCol w:w="875"/>
        <w:gridCol w:w="102"/>
      </w:tblGrid>
      <w:tr w14:paraId="66D102B3">
        <w:tblPrEx>
          <w:tblCellMar>
            <w:top w:w="0" w:type="dxa"/>
            <w:left w:w="108" w:type="dxa"/>
            <w:bottom w:w="0" w:type="dxa"/>
            <w:right w:w="108" w:type="dxa"/>
          </w:tblCellMar>
        </w:tblPrEx>
        <w:trPr>
          <w:gridBefore w:val="1"/>
          <w:wBefore w:w="96" w:type="dxa"/>
          <w:trHeight w:val="531" w:hRule="atLeast"/>
          <w:tblHeader/>
        </w:trPr>
        <w:tc>
          <w:tcPr>
            <w:tcW w:w="14180" w:type="dxa"/>
            <w:gridSpan w:val="9"/>
            <w:tcBorders>
              <w:top w:val="nil"/>
              <w:left w:val="nil"/>
              <w:bottom w:val="nil"/>
              <w:right w:val="nil"/>
            </w:tcBorders>
            <w:noWrap w:val="0"/>
            <w:vAlign w:val="center"/>
          </w:tcPr>
          <w:p w14:paraId="467A8890">
            <w:pPr>
              <w:pageBreakBefore w:val="0"/>
              <w:kinsoku/>
              <w:wordWrap/>
              <w:overflowPunct/>
              <w:topLinePunct w:val="0"/>
              <w:autoSpaceDE/>
              <w:autoSpaceDN/>
              <w:bidi w:val="0"/>
              <w:spacing w:line="580" w:lineRule="exact"/>
              <w:rPr>
                <w:rFonts w:hint="eastAsia" w:ascii="仿宋" w:hAnsi="仿宋" w:eastAsia="仿宋" w:cs="仿宋"/>
                <w:sz w:val="28"/>
                <w:szCs w:val="28"/>
                <w:highlight w:val="none"/>
              </w:rPr>
            </w:pPr>
            <w:r>
              <w:rPr>
                <w:rFonts w:hint="eastAsia" w:ascii="仿宋" w:hAnsi="仿宋" w:eastAsia="仿宋" w:cs="仿宋"/>
                <w:sz w:val="28"/>
                <w:szCs w:val="28"/>
                <w:highlight w:val="none"/>
              </w:rPr>
              <w:t>附件</w:t>
            </w:r>
            <w:r>
              <w:rPr>
                <w:rFonts w:hint="eastAsia" w:ascii="仿宋" w:hAnsi="仿宋" w:cs="仿宋"/>
                <w:sz w:val="28"/>
                <w:szCs w:val="28"/>
                <w:highlight w:val="none"/>
                <w:lang w:val="en-US" w:eastAsia="zh-CN"/>
              </w:rPr>
              <w:t>1</w:t>
            </w:r>
            <w:r>
              <w:rPr>
                <w:rFonts w:hint="eastAsia" w:ascii="仿宋" w:hAnsi="仿宋" w:eastAsia="仿宋" w:cs="仿宋"/>
                <w:sz w:val="28"/>
                <w:szCs w:val="28"/>
                <w:highlight w:val="none"/>
              </w:rPr>
              <w:t>：</w:t>
            </w:r>
          </w:p>
        </w:tc>
      </w:tr>
      <w:tr w14:paraId="26F49316">
        <w:tblPrEx>
          <w:tblCellMar>
            <w:top w:w="0" w:type="dxa"/>
            <w:left w:w="108" w:type="dxa"/>
            <w:bottom w:w="0" w:type="dxa"/>
            <w:right w:w="108" w:type="dxa"/>
          </w:tblCellMar>
        </w:tblPrEx>
        <w:trPr>
          <w:gridBefore w:val="1"/>
          <w:wBefore w:w="96" w:type="dxa"/>
          <w:trHeight w:val="811" w:hRule="atLeast"/>
          <w:tblHeader/>
        </w:trPr>
        <w:tc>
          <w:tcPr>
            <w:tcW w:w="14180" w:type="dxa"/>
            <w:gridSpan w:val="9"/>
            <w:tcBorders>
              <w:top w:val="nil"/>
              <w:left w:val="nil"/>
              <w:bottom w:val="nil"/>
              <w:right w:val="nil"/>
            </w:tcBorders>
            <w:noWrap w:val="0"/>
            <w:vAlign w:val="center"/>
          </w:tcPr>
          <w:p w14:paraId="7746DDED">
            <w:pPr>
              <w:pStyle w:val="3"/>
              <w:keepNext w:val="0"/>
              <w:keepLines w:val="0"/>
              <w:pageBreakBefore w:val="0"/>
              <w:widowControl/>
              <w:kinsoku/>
              <w:wordWrap/>
              <w:overflowPunct/>
              <w:topLinePunct w:val="0"/>
              <w:autoSpaceDE/>
              <w:autoSpaceDN/>
              <w:bidi w:val="0"/>
              <w:spacing w:line="580" w:lineRule="exact"/>
              <w:textAlignment w:val="center"/>
              <w:rPr>
                <w:rFonts w:hint="eastAsia" w:ascii="仿宋" w:hAnsi="仿宋" w:eastAsia="仿宋" w:cs="仿宋"/>
                <w:sz w:val="28"/>
                <w:szCs w:val="28"/>
                <w:highlight w:val="none"/>
              </w:rPr>
            </w:pPr>
            <w:r>
              <w:rPr>
                <w:rFonts w:hint="eastAsia" w:ascii="仿宋" w:hAnsi="仿宋" w:eastAsia="仿宋" w:cs="仿宋"/>
                <w:sz w:val="28"/>
                <w:szCs w:val="28"/>
                <w:highlight w:val="none"/>
              </w:rPr>
              <w:t>报价单</w:t>
            </w:r>
          </w:p>
        </w:tc>
      </w:tr>
      <w:tr w14:paraId="7A6C8CB1">
        <w:tblPrEx>
          <w:tblCellMar>
            <w:top w:w="0" w:type="dxa"/>
            <w:left w:w="108" w:type="dxa"/>
            <w:bottom w:w="0" w:type="dxa"/>
            <w:right w:w="108" w:type="dxa"/>
          </w:tblCellMar>
        </w:tblPrEx>
        <w:trPr>
          <w:gridBefore w:val="1"/>
          <w:wBefore w:w="96" w:type="dxa"/>
          <w:trHeight w:val="662" w:hRule="atLeast"/>
          <w:tblHeader/>
        </w:trPr>
        <w:tc>
          <w:tcPr>
            <w:tcW w:w="14180" w:type="dxa"/>
            <w:gridSpan w:val="9"/>
            <w:tcBorders>
              <w:top w:val="nil"/>
              <w:left w:val="nil"/>
              <w:bottom w:val="nil"/>
              <w:right w:val="nil"/>
            </w:tcBorders>
            <w:noWrap w:val="0"/>
            <w:vAlign w:val="center"/>
          </w:tcPr>
          <w:p w14:paraId="74B96528">
            <w:pPr>
              <w:pStyle w:val="19"/>
              <w:pageBreakBefore w:val="0"/>
              <w:kinsoku/>
              <w:wordWrap/>
              <w:overflowPunct/>
              <w:topLinePunct w:val="0"/>
              <w:autoSpaceDE/>
              <w:autoSpaceDN/>
              <w:bidi w:val="0"/>
              <w:spacing w:line="580" w:lineRule="exact"/>
              <w:jc w:val="both"/>
              <w:rPr>
                <w:rFonts w:ascii="仿宋" w:hAnsi="仿宋" w:eastAsia="仿宋" w:cs="仿宋"/>
                <w:color w:val="auto"/>
                <w:sz w:val="28"/>
                <w:szCs w:val="28"/>
                <w:highlight w:val="none"/>
              </w:rPr>
            </w:pPr>
            <w:r>
              <w:rPr>
                <w:rFonts w:ascii="仿宋" w:hAnsi="仿宋" w:eastAsia="仿宋" w:cs="仿宋"/>
                <w:b/>
                <w:bCs/>
                <w:color w:val="auto"/>
                <w:sz w:val="28"/>
                <w:szCs w:val="28"/>
                <w:highlight w:val="none"/>
              </w:rPr>
              <w:t>供应商（全称并加盖公章）：</w:t>
            </w:r>
            <w:r>
              <w:rPr>
                <w:rFonts w:ascii="仿宋" w:hAnsi="仿宋" w:eastAsia="仿宋" w:cs="仿宋"/>
                <w:b/>
                <w:bCs/>
                <w:color w:val="auto"/>
                <w:sz w:val="28"/>
                <w:szCs w:val="28"/>
                <w:highlight w:val="none"/>
                <w:u w:val="single"/>
              </w:rPr>
              <w:t xml:space="preserve">                   </w:t>
            </w:r>
            <w:r>
              <w:rPr>
                <w:rFonts w:ascii="仿宋" w:hAnsi="仿宋" w:eastAsia="仿宋" w:cs="仿宋"/>
                <w:b/>
                <w:bCs/>
                <w:color w:val="auto"/>
                <w:sz w:val="28"/>
                <w:szCs w:val="28"/>
                <w:highlight w:val="none"/>
              </w:rPr>
              <w:t xml:space="preserve">               </w:t>
            </w:r>
            <w:r>
              <w:rPr>
                <w:rFonts w:ascii="仿宋" w:hAnsi="仿宋" w:eastAsia="仿宋" w:cs="仿宋"/>
                <w:color w:val="auto"/>
                <w:sz w:val="28"/>
                <w:szCs w:val="28"/>
                <w:highlight w:val="none"/>
              </w:rPr>
              <w:t xml:space="preserve">      </w:t>
            </w:r>
          </w:p>
        </w:tc>
      </w:tr>
      <w:tr w14:paraId="27C17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2" w:type="dxa"/>
          <w:cantSplit/>
          <w:trHeight w:val="780" w:hRule="atLeast"/>
        </w:trPr>
        <w:tc>
          <w:tcPr>
            <w:tcW w:w="565" w:type="dxa"/>
            <w:gridSpan w:val="2"/>
            <w:tcBorders>
              <w:top w:val="single" w:color="auto" w:sz="4" w:space="0"/>
              <w:left w:val="single" w:color="auto" w:sz="4" w:space="0"/>
              <w:bottom w:val="single" w:color="auto" w:sz="4" w:space="0"/>
              <w:right w:val="single" w:color="auto" w:sz="4" w:space="0"/>
            </w:tcBorders>
            <w:noWrap w:val="0"/>
            <w:vAlign w:val="center"/>
          </w:tcPr>
          <w:p w14:paraId="51837F6E">
            <w:pPr>
              <w:pStyle w:val="22"/>
              <w:pageBreakBefore w:val="0"/>
              <w:kinsoku/>
              <w:wordWrap/>
              <w:overflowPunct/>
              <w:topLinePunct w:val="0"/>
              <w:autoSpaceDE/>
              <w:autoSpaceDN/>
              <w:bidi w:val="0"/>
              <w:adjustRightInd w:val="0"/>
              <w:snapToGrid w:val="0"/>
              <w:spacing w:line="580" w:lineRule="exact"/>
              <w:ind w:left="-143" w:leftChars="-51" w:right="-143" w:rightChars="-51"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序号</w:t>
            </w:r>
          </w:p>
        </w:tc>
        <w:tc>
          <w:tcPr>
            <w:tcW w:w="3873" w:type="dxa"/>
            <w:tcBorders>
              <w:top w:val="single" w:color="auto" w:sz="4" w:space="0"/>
              <w:left w:val="single" w:color="auto" w:sz="4" w:space="0"/>
              <w:bottom w:val="single" w:color="auto" w:sz="4" w:space="0"/>
              <w:right w:val="single" w:color="auto" w:sz="4" w:space="0"/>
            </w:tcBorders>
            <w:noWrap w:val="0"/>
            <w:vAlign w:val="center"/>
          </w:tcPr>
          <w:p w14:paraId="37C3DC7D">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项目名称</w:t>
            </w:r>
          </w:p>
        </w:tc>
        <w:tc>
          <w:tcPr>
            <w:tcW w:w="854" w:type="dxa"/>
            <w:tcBorders>
              <w:top w:val="single" w:color="auto" w:sz="4" w:space="0"/>
              <w:left w:val="single" w:color="auto" w:sz="4" w:space="0"/>
              <w:bottom w:val="single" w:color="auto" w:sz="4" w:space="0"/>
              <w:right w:val="single" w:color="auto" w:sz="4" w:space="0"/>
            </w:tcBorders>
            <w:noWrap w:val="0"/>
            <w:vAlign w:val="center"/>
          </w:tcPr>
          <w:p w14:paraId="433ED011">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数量</w:t>
            </w:r>
          </w:p>
        </w:tc>
        <w:tc>
          <w:tcPr>
            <w:tcW w:w="1386" w:type="dxa"/>
            <w:tcBorders>
              <w:top w:val="single" w:color="auto" w:sz="4" w:space="0"/>
              <w:left w:val="single" w:color="auto" w:sz="4" w:space="0"/>
              <w:right w:val="single" w:color="auto" w:sz="4" w:space="0"/>
            </w:tcBorders>
            <w:noWrap w:val="0"/>
            <w:vAlign w:val="center"/>
          </w:tcPr>
          <w:p w14:paraId="19C7DC13">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lang w:val="en-US" w:eastAsia="zh-CN"/>
              </w:rPr>
            </w:pPr>
            <w:r>
              <w:rPr>
                <w:rFonts w:hint="eastAsia" w:ascii="仿宋" w:hAnsi="仿宋" w:eastAsia="仿宋" w:cs="仿宋"/>
                <w:b/>
                <w:sz w:val="28"/>
                <w:szCs w:val="28"/>
                <w:highlight w:val="none"/>
                <w:lang w:val="en-US" w:eastAsia="zh-CN"/>
              </w:rPr>
              <w:t>最高限价</w:t>
            </w:r>
          </w:p>
          <w:p w14:paraId="496656A0">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lang w:val="en-US" w:eastAsia="zh-CN"/>
              </w:rPr>
            </w:pPr>
            <w:r>
              <w:rPr>
                <w:rFonts w:hint="eastAsia" w:ascii="仿宋" w:hAnsi="仿宋" w:eastAsia="仿宋" w:cs="仿宋"/>
                <w:b/>
                <w:sz w:val="28"/>
                <w:szCs w:val="28"/>
                <w:highlight w:val="none"/>
                <w:lang w:val="en-US" w:eastAsia="zh-CN"/>
              </w:rPr>
              <w:t>（元）</w:t>
            </w:r>
          </w:p>
        </w:tc>
        <w:tc>
          <w:tcPr>
            <w:tcW w:w="3090" w:type="dxa"/>
            <w:tcBorders>
              <w:top w:val="single" w:color="auto" w:sz="4" w:space="0"/>
              <w:left w:val="single" w:color="auto" w:sz="4" w:space="0"/>
              <w:right w:val="single" w:color="auto" w:sz="4" w:space="0"/>
            </w:tcBorders>
            <w:noWrap w:val="0"/>
            <w:vAlign w:val="center"/>
          </w:tcPr>
          <w:p w14:paraId="6D4410D0">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lang w:val="en-US" w:eastAsia="zh-CN"/>
              </w:rPr>
              <w:t>响应</w:t>
            </w:r>
            <w:r>
              <w:rPr>
                <w:rFonts w:hint="eastAsia" w:ascii="仿宋" w:hAnsi="仿宋" w:eastAsia="仿宋" w:cs="仿宋"/>
                <w:b/>
                <w:sz w:val="28"/>
                <w:szCs w:val="28"/>
                <w:highlight w:val="none"/>
              </w:rPr>
              <w:t>报价</w:t>
            </w:r>
          </w:p>
        </w:tc>
        <w:tc>
          <w:tcPr>
            <w:tcW w:w="1666" w:type="dxa"/>
            <w:tcBorders>
              <w:top w:val="single" w:color="auto" w:sz="4" w:space="0"/>
              <w:left w:val="single" w:color="auto" w:sz="4" w:space="0"/>
              <w:bottom w:val="single" w:color="auto" w:sz="4" w:space="0"/>
              <w:right w:val="single" w:color="auto" w:sz="4" w:space="0"/>
            </w:tcBorders>
            <w:noWrap w:val="0"/>
            <w:vAlign w:val="center"/>
          </w:tcPr>
          <w:p w14:paraId="33413FA6">
            <w:pPr>
              <w:pStyle w:val="22"/>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服务期限</w:t>
            </w:r>
          </w:p>
        </w:tc>
        <w:tc>
          <w:tcPr>
            <w:tcW w:w="1865" w:type="dxa"/>
            <w:tcBorders>
              <w:top w:val="single" w:color="auto" w:sz="4" w:space="0"/>
              <w:left w:val="single" w:color="auto" w:sz="4" w:space="0"/>
              <w:bottom w:val="single" w:color="auto" w:sz="4" w:space="0"/>
              <w:right w:val="single" w:color="auto" w:sz="4" w:space="0"/>
            </w:tcBorders>
            <w:noWrap w:val="0"/>
            <w:vAlign w:val="center"/>
          </w:tcPr>
          <w:p w14:paraId="038BB4A8">
            <w:pPr>
              <w:pStyle w:val="22"/>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服务地点</w:t>
            </w:r>
          </w:p>
        </w:tc>
        <w:tc>
          <w:tcPr>
            <w:tcW w:w="875" w:type="dxa"/>
            <w:tcBorders>
              <w:top w:val="single" w:color="auto" w:sz="4" w:space="0"/>
              <w:left w:val="single" w:color="auto" w:sz="4" w:space="0"/>
              <w:bottom w:val="single" w:color="auto" w:sz="4" w:space="0"/>
              <w:right w:val="single" w:color="auto" w:sz="4" w:space="0"/>
            </w:tcBorders>
            <w:noWrap w:val="0"/>
            <w:vAlign w:val="center"/>
          </w:tcPr>
          <w:p w14:paraId="6A9089B0">
            <w:pPr>
              <w:pStyle w:val="22"/>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备注</w:t>
            </w:r>
          </w:p>
        </w:tc>
      </w:tr>
      <w:tr w14:paraId="28EAE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2" w:type="dxa"/>
          <w:cantSplit/>
          <w:trHeight w:val="838" w:hRule="atLeast"/>
        </w:trPr>
        <w:tc>
          <w:tcPr>
            <w:tcW w:w="565" w:type="dxa"/>
            <w:gridSpan w:val="2"/>
            <w:tcBorders>
              <w:top w:val="single" w:color="auto" w:sz="4" w:space="0"/>
              <w:left w:val="single" w:color="auto" w:sz="4" w:space="0"/>
              <w:bottom w:val="single" w:color="auto" w:sz="4" w:space="0"/>
              <w:right w:val="single" w:color="auto" w:sz="4" w:space="0"/>
            </w:tcBorders>
            <w:noWrap w:val="0"/>
            <w:vAlign w:val="center"/>
          </w:tcPr>
          <w:p w14:paraId="446D40ED">
            <w:pPr>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sz w:val="28"/>
                <w:szCs w:val="28"/>
                <w:highlight w:val="none"/>
              </w:rPr>
            </w:pPr>
            <w:r>
              <w:rPr>
                <w:rFonts w:hint="eastAsia" w:ascii="仿宋" w:hAnsi="仿宋" w:eastAsia="仿宋" w:cs="仿宋"/>
                <w:sz w:val="28"/>
                <w:szCs w:val="28"/>
                <w:highlight w:val="none"/>
              </w:rPr>
              <w:t>1</w:t>
            </w:r>
          </w:p>
        </w:tc>
        <w:tc>
          <w:tcPr>
            <w:tcW w:w="3873" w:type="dxa"/>
            <w:tcBorders>
              <w:top w:val="single" w:color="auto" w:sz="4" w:space="0"/>
              <w:left w:val="single" w:color="auto" w:sz="4" w:space="0"/>
              <w:bottom w:val="single" w:color="auto" w:sz="4" w:space="0"/>
              <w:right w:val="single" w:color="auto" w:sz="4" w:space="0"/>
            </w:tcBorders>
            <w:noWrap w:val="0"/>
            <w:vAlign w:val="center"/>
          </w:tcPr>
          <w:p w14:paraId="1B2CC3B8">
            <w:pPr>
              <w:pageBreakBefore w:val="0"/>
              <w:kinsoku/>
              <w:wordWrap/>
              <w:overflowPunct/>
              <w:topLinePunct w:val="0"/>
              <w:autoSpaceDE/>
              <w:autoSpaceDN/>
              <w:bidi w:val="0"/>
              <w:adjustRightInd w:val="0"/>
              <w:snapToGrid w:val="0"/>
              <w:spacing w:line="580" w:lineRule="exact"/>
              <w:jc w:val="center"/>
              <w:rPr>
                <w:rFonts w:hint="eastAsia" w:ascii="仿宋" w:hAnsi="仿宋" w:eastAsia="仿宋" w:cs="仿宋"/>
                <w:sz w:val="28"/>
                <w:szCs w:val="28"/>
                <w:highlight w:val="none"/>
              </w:rPr>
            </w:pPr>
            <w:r>
              <w:rPr>
                <w:rFonts w:hint="eastAsia" w:ascii="仿宋" w:hAnsi="仿宋" w:eastAsia="仿宋" w:cs="仿宋"/>
                <w:sz w:val="28"/>
                <w:szCs w:val="28"/>
                <w:highlight w:val="none"/>
              </w:rPr>
              <w:t>法律顾问服务采购项目</w:t>
            </w:r>
          </w:p>
        </w:tc>
        <w:tc>
          <w:tcPr>
            <w:tcW w:w="854" w:type="dxa"/>
            <w:tcBorders>
              <w:top w:val="single" w:color="auto" w:sz="4" w:space="0"/>
              <w:left w:val="single" w:color="auto" w:sz="4" w:space="0"/>
              <w:bottom w:val="single" w:color="auto" w:sz="4" w:space="0"/>
              <w:right w:val="single" w:color="auto" w:sz="4" w:space="0"/>
            </w:tcBorders>
            <w:noWrap w:val="0"/>
            <w:vAlign w:val="center"/>
          </w:tcPr>
          <w:p w14:paraId="03DC1AB1">
            <w:pPr>
              <w:pageBreakBefore w:val="0"/>
              <w:kinsoku/>
              <w:wordWrap/>
              <w:overflowPunct/>
              <w:topLinePunct w:val="0"/>
              <w:autoSpaceDE/>
              <w:autoSpaceDN/>
              <w:bidi w:val="0"/>
              <w:adjustRightInd w:val="0"/>
              <w:snapToGrid w:val="0"/>
              <w:spacing w:line="580" w:lineRule="exact"/>
              <w:ind w:firstLine="280" w:firstLineChars="100"/>
              <w:jc w:val="center"/>
              <w:rPr>
                <w:rFonts w:hint="eastAsia" w:ascii="仿宋" w:hAnsi="仿宋" w:eastAsia="仿宋" w:cs="仿宋"/>
                <w:sz w:val="28"/>
                <w:szCs w:val="28"/>
                <w:highlight w:val="none"/>
              </w:rPr>
            </w:pPr>
            <w:r>
              <w:rPr>
                <w:rFonts w:hint="eastAsia" w:ascii="仿宋" w:hAnsi="仿宋" w:eastAsia="仿宋" w:cs="仿宋"/>
                <w:sz w:val="28"/>
                <w:szCs w:val="28"/>
                <w:highlight w:val="none"/>
              </w:rPr>
              <w:t>1</w:t>
            </w:r>
          </w:p>
        </w:tc>
        <w:tc>
          <w:tcPr>
            <w:tcW w:w="1386" w:type="dxa"/>
            <w:tcBorders>
              <w:top w:val="single" w:color="auto" w:sz="4" w:space="0"/>
              <w:left w:val="single" w:color="auto" w:sz="4" w:space="0"/>
              <w:bottom w:val="single" w:color="auto" w:sz="4" w:space="0"/>
              <w:right w:val="single" w:color="auto" w:sz="4" w:space="0"/>
            </w:tcBorders>
            <w:noWrap w:val="0"/>
            <w:vAlign w:val="center"/>
          </w:tcPr>
          <w:p w14:paraId="58971197">
            <w:pPr>
              <w:pageBreakBefore w:val="0"/>
              <w:kinsoku/>
              <w:wordWrap/>
              <w:overflowPunct/>
              <w:topLinePunct w:val="0"/>
              <w:autoSpaceDE/>
              <w:autoSpaceDN/>
              <w:bidi w:val="0"/>
              <w:adjustRightInd w:val="0"/>
              <w:snapToGrid w:val="0"/>
              <w:spacing w:line="580" w:lineRule="exact"/>
              <w:ind w:firstLine="280" w:firstLineChars="100"/>
              <w:jc w:val="center"/>
              <w:rPr>
                <w:rFonts w:hint="default"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50000</w:t>
            </w:r>
          </w:p>
        </w:tc>
        <w:tc>
          <w:tcPr>
            <w:tcW w:w="3090" w:type="dxa"/>
            <w:tcBorders>
              <w:top w:val="single" w:color="auto" w:sz="4" w:space="0"/>
              <w:left w:val="single" w:color="auto" w:sz="4" w:space="0"/>
              <w:bottom w:val="single" w:color="auto" w:sz="4" w:space="0"/>
              <w:right w:val="single" w:color="auto" w:sz="4" w:space="0"/>
            </w:tcBorders>
            <w:noWrap w:val="0"/>
            <w:vAlign w:val="center"/>
          </w:tcPr>
          <w:p w14:paraId="08644130">
            <w:pPr>
              <w:pageBreakBefore w:val="0"/>
              <w:kinsoku/>
              <w:wordWrap/>
              <w:overflowPunct/>
              <w:topLinePunct w:val="0"/>
              <w:autoSpaceDE/>
              <w:autoSpaceDN/>
              <w:bidi w:val="0"/>
              <w:adjustRightInd w:val="0"/>
              <w:snapToGrid w:val="0"/>
              <w:spacing w:line="580" w:lineRule="exact"/>
              <w:jc w:val="both"/>
              <w:rPr>
                <w:rFonts w:hint="default"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 xml:space="preserve">大写：       </w:t>
            </w:r>
          </w:p>
          <w:p w14:paraId="18D0300A">
            <w:pPr>
              <w:pageBreakBefore w:val="0"/>
              <w:kinsoku/>
              <w:wordWrap/>
              <w:overflowPunct/>
              <w:topLinePunct w:val="0"/>
              <w:autoSpaceDE/>
              <w:autoSpaceDN/>
              <w:bidi w:val="0"/>
              <w:adjustRightInd w:val="0"/>
              <w:snapToGrid w:val="0"/>
              <w:spacing w:line="580" w:lineRule="exact"/>
              <w:jc w:val="both"/>
              <w:rPr>
                <w:rFonts w:hint="default"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小写：</w:t>
            </w:r>
          </w:p>
        </w:tc>
        <w:tc>
          <w:tcPr>
            <w:tcW w:w="1666" w:type="dxa"/>
            <w:tcBorders>
              <w:top w:val="single" w:color="auto" w:sz="4" w:space="0"/>
              <w:left w:val="single" w:color="auto" w:sz="4" w:space="0"/>
              <w:bottom w:val="single" w:color="auto" w:sz="4" w:space="0"/>
              <w:right w:val="single" w:color="auto" w:sz="4" w:space="0"/>
            </w:tcBorders>
            <w:noWrap w:val="0"/>
            <w:vAlign w:val="center"/>
          </w:tcPr>
          <w:p w14:paraId="20290D4C">
            <w:pPr>
              <w:pageBreakBefore w:val="0"/>
              <w:kinsoku/>
              <w:wordWrap/>
              <w:overflowPunct/>
              <w:topLinePunct w:val="0"/>
              <w:autoSpaceDE/>
              <w:autoSpaceDN/>
              <w:bidi w:val="0"/>
              <w:adjustRightInd w:val="0"/>
              <w:snapToGrid w:val="0"/>
              <w:spacing w:line="580" w:lineRule="exact"/>
              <w:jc w:val="center"/>
              <w:rPr>
                <w:rFonts w:hint="eastAsia" w:ascii="仿宋" w:hAnsi="仿宋" w:eastAsia="仿宋" w:cs="仿宋"/>
                <w:sz w:val="28"/>
                <w:szCs w:val="28"/>
                <w:highlight w:val="none"/>
              </w:rPr>
            </w:pPr>
          </w:p>
        </w:tc>
        <w:tc>
          <w:tcPr>
            <w:tcW w:w="1865" w:type="dxa"/>
            <w:tcBorders>
              <w:top w:val="single" w:color="auto" w:sz="4" w:space="0"/>
              <w:left w:val="single" w:color="auto" w:sz="4" w:space="0"/>
              <w:bottom w:val="single" w:color="auto" w:sz="4" w:space="0"/>
              <w:right w:val="single" w:color="auto" w:sz="4" w:space="0"/>
            </w:tcBorders>
            <w:noWrap w:val="0"/>
            <w:vAlign w:val="center"/>
          </w:tcPr>
          <w:p w14:paraId="57BE665F">
            <w:pPr>
              <w:pageBreakBefore w:val="0"/>
              <w:kinsoku/>
              <w:wordWrap/>
              <w:overflowPunct/>
              <w:topLinePunct w:val="0"/>
              <w:autoSpaceDE/>
              <w:autoSpaceDN/>
              <w:bidi w:val="0"/>
              <w:adjustRightInd w:val="0"/>
              <w:snapToGrid w:val="0"/>
              <w:spacing w:line="580" w:lineRule="exact"/>
              <w:ind w:firstLine="0" w:firstLineChars="0"/>
              <w:jc w:val="both"/>
              <w:rPr>
                <w:rFonts w:hint="eastAsia" w:ascii="仿宋" w:hAnsi="仿宋" w:eastAsia="仿宋" w:cs="仿宋"/>
                <w:sz w:val="28"/>
                <w:szCs w:val="28"/>
                <w:highlight w:val="none"/>
              </w:rPr>
            </w:pPr>
            <w:r>
              <w:rPr>
                <w:rFonts w:hint="eastAsia" w:ascii="仿宋" w:hAnsi="仿宋" w:eastAsia="仿宋" w:cs="仿宋"/>
                <w:sz w:val="28"/>
                <w:szCs w:val="28"/>
                <w:highlight w:val="none"/>
              </w:rPr>
              <w:t>采购人指定地点</w:t>
            </w:r>
          </w:p>
        </w:tc>
        <w:tc>
          <w:tcPr>
            <w:tcW w:w="875" w:type="dxa"/>
            <w:tcBorders>
              <w:top w:val="single" w:color="auto" w:sz="4" w:space="0"/>
              <w:left w:val="single" w:color="auto" w:sz="4" w:space="0"/>
              <w:bottom w:val="single" w:color="auto" w:sz="4" w:space="0"/>
              <w:right w:val="single" w:color="auto" w:sz="4" w:space="0"/>
            </w:tcBorders>
            <w:noWrap w:val="0"/>
            <w:vAlign w:val="center"/>
          </w:tcPr>
          <w:p w14:paraId="1B0FA0A0">
            <w:pPr>
              <w:pageBreakBefore w:val="0"/>
              <w:kinsoku/>
              <w:wordWrap/>
              <w:overflowPunct/>
              <w:topLinePunct w:val="0"/>
              <w:autoSpaceDE/>
              <w:autoSpaceDN/>
              <w:bidi w:val="0"/>
              <w:adjustRightInd w:val="0"/>
              <w:snapToGrid w:val="0"/>
              <w:spacing w:line="580" w:lineRule="exact"/>
              <w:jc w:val="center"/>
              <w:rPr>
                <w:rFonts w:hint="eastAsia" w:ascii="仿宋" w:hAnsi="仿宋" w:eastAsia="仿宋" w:cs="仿宋"/>
                <w:sz w:val="28"/>
                <w:szCs w:val="28"/>
                <w:highlight w:val="none"/>
              </w:rPr>
            </w:pPr>
          </w:p>
        </w:tc>
      </w:tr>
    </w:tbl>
    <w:p w14:paraId="6B8FACBA">
      <w:pPr>
        <w:pageBreakBefore w:val="0"/>
        <w:widowControl/>
        <w:kinsoku/>
        <w:wordWrap/>
        <w:overflowPunct/>
        <w:topLinePunct w:val="0"/>
        <w:autoSpaceDE/>
        <w:autoSpaceDN/>
        <w:bidi w:val="0"/>
        <w:spacing w:line="580" w:lineRule="exact"/>
        <w:rPr>
          <w:rFonts w:hint="eastAsia" w:ascii="仿宋" w:hAnsi="仿宋" w:eastAsia="仿宋" w:cs="仿宋"/>
          <w:b/>
          <w:bCs/>
          <w:sz w:val="28"/>
          <w:szCs w:val="28"/>
          <w:highlight w:val="none"/>
        </w:rPr>
      </w:pPr>
      <w:r>
        <w:rPr>
          <w:rFonts w:hint="eastAsia"/>
          <w:highlight w:val="none"/>
        </w:rPr>
        <w:t>须包含履行服务的服务成本、税费、交通费用以及可能产生的任何其他杂费，采购方无需承担且有权拒绝支付任何额外费用，并由供应商自行承担相应责任。</w:t>
      </w:r>
    </w:p>
    <w:p w14:paraId="245FF219">
      <w:pPr>
        <w:pageBreakBefore w:val="0"/>
        <w:widowControl/>
        <w:kinsoku/>
        <w:wordWrap/>
        <w:overflowPunct/>
        <w:topLinePunct w:val="0"/>
        <w:autoSpaceDE/>
        <w:autoSpaceDN/>
        <w:bidi w:val="0"/>
        <w:spacing w:line="580" w:lineRule="exact"/>
        <w:rPr>
          <w:rFonts w:hint="eastAsia" w:ascii="仿宋" w:hAnsi="仿宋" w:eastAsia="仿宋" w:cs="仿宋"/>
          <w:sz w:val="28"/>
          <w:szCs w:val="28"/>
          <w:highlight w:val="none"/>
        </w:rPr>
      </w:pPr>
      <w:r>
        <w:rPr>
          <w:rFonts w:hint="eastAsia" w:ascii="仿宋" w:hAnsi="仿宋" w:eastAsia="仿宋" w:cs="仿宋"/>
          <w:b/>
          <w:bCs/>
          <w:sz w:val="28"/>
          <w:szCs w:val="28"/>
          <w:highlight w:val="none"/>
        </w:rPr>
        <w:t xml:space="preserve">   </w:t>
      </w:r>
      <w:r>
        <w:rPr>
          <w:rFonts w:hint="eastAsia" w:ascii="仿宋" w:hAnsi="仿宋" w:eastAsia="仿宋" w:cs="仿宋"/>
          <w:sz w:val="28"/>
          <w:szCs w:val="28"/>
          <w:highlight w:val="none"/>
        </w:rPr>
        <w:t xml:space="preserve"> </w:t>
      </w:r>
    </w:p>
    <w:p w14:paraId="2CEC76E2">
      <w:pPr>
        <w:pageBreakBefore w:val="0"/>
        <w:kinsoku/>
        <w:wordWrap/>
        <w:overflowPunct/>
        <w:topLinePunct w:val="0"/>
        <w:autoSpaceDE/>
        <w:autoSpaceDN/>
        <w:bidi w:val="0"/>
        <w:spacing w:line="580" w:lineRule="exact"/>
        <w:rPr>
          <w:rFonts w:hint="eastAsia" w:ascii="仿宋" w:hAnsi="仿宋" w:eastAsia="仿宋" w:cs="仿宋"/>
          <w:sz w:val="28"/>
          <w:szCs w:val="28"/>
          <w:highlight w:val="none"/>
        </w:rPr>
      </w:pPr>
      <w:r>
        <w:rPr>
          <w:rFonts w:hint="eastAsia" w:ascii="仿宋" w:hAnsi="仿宋" w:eastAsia="仿宋" w:cs="仿宋"/>
          <w:b/>
          <w:bCs/>
          <w:sz w:val="28"/>
          <w:szCs w:val="28"/>
          <w:highlight w:val="none"/>
        </w:rPr>
        <w:t xml:space="preserve">法人或授权代表签字：                   </w:t>
      </w:r>
    </w:p>
    <w:p w14:paraId="3EC6C8A8">
      <w:pPr>
        <w:pStyle w:val="10"/>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b/>
          <w:bCs/>
          <w:sz w:val="28"/>
          <w:szCs w:val="28"/>
          <w:highlight w:val="none"/>
        </w:rPr>
        <w:t xml:space="preserve">日  期：     年    月    日 </w:t>
      </w:r>
    </w:p>
    <w:p w14:paraId="74C75815">
      <w:pPr>
        <w:rPr>
          <w:rFonts w:hint="default" w:ascii="黑体" w:hAnsi="黑体" w:eastAsia="黑体" w:cs="黑体"/>
          <w:color w:val="auto"/>
          <w:sz w:val="28"/>
          <w:szCs w:val="28"/>
          <w:highlight w:val="none"/>
          <w:lang w:val="en-US" w:eastAsia="zh-CN"/>
        </w:rPr>
      </w:pPr>
      <w:r>
        <w:rPr>
          <w:rFonts w:hint="eastAsia" w:ascii="黑体" w:hAnsi="黑体" w:eastAsia="黑体" w:cs="黑体"/>
          <w:color w:val="auto"/>
          <w:sz w:val="28"/>
          <w:szCs w:val="28"/>
          <w:highlight w:val="none"/>
          <w:lang w:val="en-US" w:eastAsia="zh-CN"/>
        </w:rPr>
        <w:t>附件2</w:t>
      </w:r>
    </w:p>
    <w:p w14:paraId="3C295734">
      <w:pPr>
        <w:pStyle w:val="10"/>
        <w:widowControl/>
        <w:spacing w:beforeAutospacing="0" w:after="150" w:afterAutospacing="0"/>
        <w:ind w:left="-362" w:right="-362"/>
        <w:jc w:val="center"/>
        <w:rPr>
          <w:rFonts w:ascii="方正小标宋简体" w:hAnsi="方正小标宋简体" w:eastAsia="方正小标宋简体" w:cs="方正小标宋简体"/>
          <w:color w:val="auto"/>
          <w:sz w:val="36"/>
          <w:szCs w:val="36"/>
          <w:highlight w:val="none"/>
        </w:rPr>
      </w:pPr>
      <w:r>
        <w:rPr>
          <w:rStyle w:val="13"/>
          <w:rFonts w:hint="eastAsia" w:ascii="方正小标宋简体" w:hAnsi="方正小标宋简体" w:eastAsia="方正小标宋简体" w:cs="方正小标宋简体"/>
          <w:color w:val="auto"/>
          <w:sz w:val="36"/>
          <w:szCs w:val="36"/>
          <w:highlight w:val="none"/>
          <w:shd w:val="clear" w:color="auto" w:fill="FFFFFF"/>
        </w:rPr>
        <w:t>法定代表人授权书</w:t>
      </w:r>
    </w:p>
    <w:p w14:paraId="78EB0AB2">
      <w:pPr>
        <w:pStyle w:val="10"/>
        <w:widowControl/>
        <w:spacing w:beforeAutospacing="0" w:after="150" w:afterAutospacing="0"/>
        <w:ind w:left="-362" w:right="-362"/>
        <w:jc w:val="both"/>
        <w:rPr>
          <w:color w:val="auto"/>
          <w:highlight w:val="none"/>
        </w:rPr>
      </w:pPr>
      <w:r>
        <w:rPr>
          <w:rFonts w:hint="eastAsia" w:ascii="宋体" w:hAnsi="宋体" w:cs="宋体"/>
          <w:color w:val="auto"/>
          <w:sz w:val="21"/>
          <w:szCs w:val="21"/>
          <w:highlight w:val="none"/>
          <w:shd w:val="clear" w:color="auto" w:fill="FFFFFF"/>
        </w:rPr>
        <w:t> </w:t>
      </w:r>
    </w:p>
    <w:p w14:paraId="4405EDF2">
      <w:pPr>
        <w:pStyle w:val="10"/>
        <w:widowControl/>
        <w:spacing w:beforeAutospacing="0" w:after="150" w:afterAutospacing="0" w:line="360" w:lineRule="auto"/>
        <w:ind w:left="-363" w:right="-363"/>
        <w:jc w:val="both"/>
        <w:rPr>
          <w:color w:val="auto"/>
          <w:sz w:val="28"/>
          <w:szCs w:val="28"/>
          <w:highlight w:val="none"/>
        </w:rPr>
      </w:pPr>
      <w:r>
        <w:rPr>
          <w:rFonts w:hint="eastAsia" w:ascii="宋体" w:hAnsi="宋体" w:cs="宋体"/>
          <w:color w:val="auto"/>
          <w:sz w:val="28"/>
          <w:szCs w:val="28"/>
          <w:highlight w:val="none"/>
          <w:shd w:val="clear" w:color="auto" w:fill="FFFFFF"/>
        </w:rPr>
        <w:t>致：福建省电子口岸运营服务有限公司：</w:t>
      </w:r>
    </w:p>
    <w:p w14:paraId="1514E177">
      <w:pPr>
        <w:pStyle w:val="10"/>
        <w:widowControl/>
        <w:spacing w:beforeAutospacing="0" w:after="150" w:afterAutospacing="0" w:line="360" w:lineRule="auto"/>
        <w:ind w:left="-363" w:right="-363" w:firstLine="420"/>
        <w:jc w:val="both"/>
        <w:rPr>
          <w:color w:val="auto"/>
          <w:sz w:val="28"/>
          <w:szCs w:val="28"/>
          <w:highlight w:val="none"/>
        </w:rPr>
      </w:pPr>
      <w:r>
        <w:rPr>
          <w:rFonts w:hint="eastAsia" w:ascii="宋体" w:hAnsi="宋体" w:cs="宋体"/>
          <w:color w:val="auto"/>
          <w:sz w:val="28"/>
          <w:szCs w:val="28"/>
          <w:highlight w:val="none"/>
          <w:shd w:val="clear" w:color="auto" w:fill="FFFFFF"/>
        </w:rPr>
        <w:t>我方的法定代表人</w:t>
      </w:r>
      <w:r>
        <w:rPr>
          <w:rFonts w:hint="eastAsia" w:ascii="宋体" w:hAnsi="宋体" w:cs="宋体"/>
          <w:color w:val="auto"/>
          <w:sz w:val="28"/>
          <w:szCs w:val="28"/>
          <w:highlight w:val="none"/>
          <w:u w:val="single"/>
          <w:shd w:val="clear" w:color="auto" w:fill="FFFFFF"/>
        </w:rPr>
        <w:t>（填写“法定代表人全名”）</w:t>
      </w:r>
      <w:r>
        <w:rPr>
          <w:rFonts w:hint="eastAsia" w:ascii="宋体" w:hAnsi="宋体" w:cs="宋体"/>
          <w:color w:val="auto"/>
          <w:sz w:val="28"/>
          <w:szCs w:val="28"/>
          <w:highlight w:val="none"/>
          <w:shd w:val="clear" w:color="auto" w:fill="FFFFFF"/>
        </w:rPr>
        <w:t>授权</w:t>
      </w:r>
      <w:r>
        <w:rPr>
          <w:rFonts w:hint="eastAsia" w:ascii="宋体" w:hAnsi="宋体" w:cs="宋体"/>
          <w:color w:val="auto"/>
          <w:sz w:val="28"/>
          <w:szCs w:val="28"/>
          <w:highlight w:val="none"/>
          <w:u w:val="single"/>
          <w:shd w:val="clear" w:color="auto" w:fill="FFFFFF"/>
        </w:rPr>
        <w:t>（填写“被授权人姓名”）</w:t>
      </w:r>
      <w:r>
        <w:rPr>
          <w:rFonts w:hint="eastAsia" w:ascii="宋体" w:hAnsi="宋体" w:cs="宋体"/>
          <w:color w:val="auto"/>
          <w:sz w:val="28"/>
          <w:szCs w:val="28"/>
          <w:highlight w:val="none"/>
          <w:shd w:val="clear" w:color="auto" w:fill="FFFFFF"/>
        </w:rPr>
        <w:t>为供应商代表，代表我方参加</w:t>
      </w:r>
      <w:r>
        <w:rPr>
          <w:rFonts w:hint="eastAsia" w:ascii="宋体" w:hAnsi="宋体" w:cs="宋体"/>
          <w:color w:val="auto"/>
          <w:sz w:val="28"/>
          <w:szCs w:val="28"/>
          <w:highlight w:val="none"/>
          <w:u w:val="single"/>
          <w:shd w:val="clear" w:color="auto" w:fill="FFFFFF"/>
        </w:rPr>
        <w:t>（填写“项目名称”）</w:t>
      </w:r>
      <w:r>
        <w:rPr>
          <w:rFonts w:hint="eastAsia" w:ascii="宋体" w:hAnsi="宋体" w:cs="宋体"/>
          <w:color w:val="auto"/>
          <w:sz w:val="28"/>
          <w:szCs w:val="28"/>
          <w:highlight w:val="none"/>
          <w:shd w:val="clear" w:color="auto" w:fill="FFFFFF"/>
        </w:rPr>
        <w:t>，全权代表我方处理询价过程的一切事宜，包括但不限于：提交响应文件、参加谈判、澄清、签约等。供应商代表在询价过程中所签署的一切文件和处理与之有关的一切事务，我方均予以认可并对此承担责任。</w:t>
      </w:r>
    </w:p>
    <w:p w14:paraId="6B765DE8">
      <w:pPr>
        <w:pStyle w:val="10"/>
        <w:widowControl/>
        <w:spacing w:beforeAutospacing="0" w:after="150" w:afterAutospacing="0" w:line="360" w:lineRule="auto"/>
        <w:ind w:left="-363" w:right="-363" w:firstLine="420"/>
        <w:jc w:val="both"/>
        <w:rPr>
          <w:color w:val="auto"/>
          <w:sz w:val="28"/>
          <w:szCs w:val="28"/>
          <w:highlight w:val="none"/>
        </w:rPr>
      </w:pPr>
      <w:r>
        <w:rPr>
          <w:rFonts w:hint="eastAsia" w:ascii="宋体" w:hAnsi="宋体" w:cs="宋体"/>
          <w:color w:val="auto"/>
          <w:sz w:val="28"/>
          <w:szCs w:val="28"/>
          <w:highlight w:val="none"/>
          <w:shd w:val="clear" w:color="auto" w:fill="FFFFFF"/>
        </w:rPr>
        <w:t>供应商代表无转委权。特此授权。</w:t>
      </w:r>
    </w:p>
    <w:p w14:paraId="0808811A">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（以下无正文）</w:t>
      </w:r>
    </w:p>
    <w:p w14:paraId="7C1B02FF">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 </w:t>
      </w:r>
    </w:p>
    <w:p w14:paraId="567A0FB5">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法定代表人：</w:t>
      </w:r>
      <w:r>
        <w:rPr>
          <w:rFonts w:hint="eastAsia" w:ascii="宋体" w:hAnsi="宋体" w:cs="宋体"/>
          <w:color w:val="auto"/>
          <w:sz w:val="28"/>
          <w:szCs w:val="28"/>
          <w:highlight w:val="none"/>
          <w:u w:val="single"/>
          <w:shd w:val="clear" w:color="auto" w:fill="FFFFFF"/>
        </w:rPr>
        <w:t>             </w:t>
      </w:r>
    </w:p>
    <w:p w14:paraId="3D3C5332">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身份证号：</w:t>
      </w:r>
      <w:r>
        <w:rPr>
          <w:rFonts w:hint="eastAsia" w:ascii="宋体" w:hAnsi="宋体" w:cs="宋体"/>
          <w:color w:val="auto"/>
          <w:sz w:val="28"/>
          <w:szCs w:val="28"/>
          <w:highlight w:val="none"/>
          <w:u w:val="single"/>
          <w:shd w:val="clear" w:color="auto" w:fill="FFFFFF"/>
        </w:rPr>
        <w:t>                        </w:t>
      </w:r>
    </w:p>
    <w:p w14:paraId="680DAE1C">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手机：</w:t>
      </w:r>
      <w:r>
        <w:rPr>
          <w:rFonts w:hint="eastAsia" w:ascii="宋体" w:hAnsi="宋体" w:cs="宋体"/>
          <w:color w:val="auto"/>
          <w:sz w:val="28"/>
          <w:szCs w:val="28"/>
          <w:highlight w:val="none"/>
          <w:u w:val="single"/>
          <w:shd w:val="clear" w:color="auto" w:fill="FFFFFF"/>
        </w:rPr>
        <w:t>              </w:t>
      </w:r>
    </w:p>
    <w:p w14:paraId="63372D5D">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被授权人：</w:t>
      </w:r>
      <w:r>
        <w:rPr>
          <w:rFonts w:hint="eastAsia" w:ascii="宋体" w:hAnsi="宋体" w:cs="宋体"/>
          <w:color w:val="auto"/>
          <w:sz w:val="28"/>
          <w:szCs w:val="28"/>
          <w:highlight w:val="none"/>
          <w:u w:val="single"/>
          <w:shd w:val="clear" w:color="auto" w:fill="FFFFFF"/>
        </w:rPr>
        <w:t>             </w:t>
      </w:r>
    </w:p>
    <w:p w14:paraId="44451E68">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身份证号：</w:t>
      </w:r>
      <w:r>
        <w:rPr>
          <w:rFonts w:hint="eastAsia" w:ascii="宋体" w:hAnsi="宋体" w:cs="宋体"/>
          <w:color w:val="auto"/>
          <w:sz w:val="28"/>
          <w:szCs w:val="28"/>
          <w:highlight w:val="none"/>
          <w:u w:val="single"/>
          <w:shd w:val="clear" w:color="auto" w:fill="FFFFFF"/>
        </w:rPr>
        <w:t>                        </w:t>
      </w:r>
    </w:p>
    <w:p w14:paraId="1FA4CB47">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手机：</w:t>
      </w:r>
      <w:r>
        <w:rPr>
          <w:rFonts w:hint="eastAsia" w:ascii="宋体" w:hAnsi="宋体" w:cs="宋体"/>
          <w:color w:val="auto"/>
          <w:sz w:val="28"/>
          <w:szCs w:val="28"/>
          <w:highlight w:val="none"/>
          <w:u w:val="single"/>
          <w:shd w:val="clear" w:color="auto" w:fill="FFFFFF"/>
        </w:rPr>
        <w:t>              </w:t>
      </w:r>
    </w:p>
    <w:p w14:paraId="230D125F">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授权方：单位名称：</w:t>
      </w:r>
      <w:r>
        <w:rPr>
          <w:rFonts w:hint="eastAsia" w:ascii="宋体" w:hAnsi="宋体" w:cs="宋体"/>
          <w:color w:val="auto"/>
          <w:sz w:val="28"/>
          <w:szCs w:val="28"/>
          <w:highlight w:val="none"/>
          <w:u w:val="single"/>
          <w:shd w:val="clear" w:color="auto" w:fill="FFFFFF"/>
        </w:rPr>
        <w:t>（全称并加盖单位公章）</w:t>
      </w:r>
    </w:p>
    <w:p w14:paraId="454E629B">
      <w:pPr>
        <w:pStyle w:val="10"/>
        <w:widowControl/>
        <w:spacing w:beforeAutospacing="0" w:after="150" w:afterAutospacing="0"/>
        <w:ind w:left="-362" w:right="-362"/>
        <w:jc w:val="both"/>
        <w:rPr>
          <w:rFonts w:ascii="宋体" w:hAnsi="宋体" w:cs="宋体"/>
          <w:color w:val="auto"/>
          <w:sz w:val="28"/>
          <w:szCs w:val="28"/>
          <w:highlight w:val="none"/>
          <w:shd w:val="clear" w:color="auto" w:fill="FFFFFF"/>
        </w:rPr>
      </w:pPr>
    </w:p>
    <w:p w14:paraId="145A7A70">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法定代表人签字或盖章：</w:t>
      </w:r>
      <w:r>
        <w:rPr>
          <w:rFonts w:hint="eastAsia" w:ascii="宋体" w:hAnsi="宋体" w:cs="宋体"/>
          <w:color w:val="auto"/>
          <w:sz w:val="28"/>
          <w:szCs w:val="28"/>
          <w:highlight w:val="none"/>
          <w:u w:val="single"/>
          <w:shd w:val="clear" w:color="auto" w:fill="FFFFFF"/>
        </w:rPr>
        <w:t>                   </w:t>
      </w:r>
    </w:p>
    <w:p w14:paraId="5BC54108">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被授权人代表签字：</w:t>
      </w:r>
      <w:r>
        <w:rPr>
          <w:rFonts w:hint="eastAsia" w:ascii="宋体" w:hAnsi="宋体" w:cs="宋体"/>
          <w:color w:val="auto"/>
          <w:sz w:val="28"/>
          <w:szCs w:val="28"/>
          <w:highlight w:val="none"/>
          <w:u w:val="single"/>
          <w:shd w:val="clear" w:color="auto" w:fill="FFFFFF"/>
        </w:rPr>
        <w:t>                   </w:t>
      </w:r>
    </w:p>
    <w:p w14:paraId="7833B877">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附：授权方、被授权人代表的身份证正反面复印件</w:t>
      </w:r>
    </w:p>
    <w:tbl>
      <w:tblPr>
        <w:tblStyle w:val="11"/>
        <w:tblW w:w="8520" w:type="dxa"/>
        <w:tblInd w:w="-362" w:type="dxa"/>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Layout w:type="autofit"/>
        <w:tblCellMar>
          <w:top w:w="15" w:type="dxa"/>
          <w:left w:w="15" w:type="dxa"/>
          <w:bottom w:w="15" w:type="dxa"/>
          <w:right w:w="15" w:type="dxa"/>
        </w:tblCellMar>
      </w:tblPr>
      <w:tblGrid>
        <w:gridCol w:w="8520"/>
      </w:tblGrid>
      <w:tr w14:paraId="76655DF7">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15" w:type="dxa"/>
            <w:left w:w="15" w:type="dxa"/>
            <w:bottom w:w="15" w:type="dxa"/>
            <w:right w:w="15" w:type="dxa"/>
          </w:tblCellMar>
        </w:tblPrEx>
        <w:tc>
          <w:tcPr>
            <w:tcW w:w="8520"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14:paraId="0305F16A">
            <w:pPr>
              <w:pStyle w:val="10"/>
              <w:widowControl/>
              <w:spacing w:beforeAutospacing="0" w:after="150" w:afterAutospacing="0"/>
              <w:jc w:val="both"/>
              <w:rPr>
                <w:color w:val="auto"/>
                <w:sz w:val="28"/>
                <w:szCs w:val="28"/>
                <w:highlight w:val="none"/>
              </w:rPr>
            </w:pPr>
            <w:r>
              <w:rPr>
                <w:rStyle w:val="13"/>
                <w:rFonts w:hint="eastAsia" w:ascii="宋体" w:hAnsi="宋体" w:cs="宋体"/>
                <w:color w:val="auto"/>
                <w:highlight w:val="none"/>
              </w:rPr>
              <w:t> </w:t>
            </w:r>
          </w:p>
          <w:p w14:paraId="08CE235A">
            <w:pPr>
              <w:pStyle w:val="10"/>
              <w:widowControl/>
              <w:spacing w:beforeAutospacing="0" w:after="150" w:afterAutospacing="0"/>
              <w:jc w:val="both"/>
              <w:rPr>
                <w:color w:val="auto"/>
                <w:sz w:val="28"/>
                <w:szCs w:val="28"/>
                <w:highlight w:val="none"/>
              </w:rPr>
            </w:pPr>
            <w:r>
              <w:rPr>
                <w:rStyle w:val="13"/>
                <w:rFonts w:hint="eastAsia" w:ascii="宋体" w:hAnsi="宋体" w:cs="宋体"/>
                <w:color w:val="auto"/>
                <w:highlight w:val="none"/>
              </w:rPr>
              <w:t>要求：真实有效且内容完整、清晰、整洁。</w:t>
            </w:r>
          </w:p>
          <w:p w14:paraId="3181F97B">
            <w:pPr>
              <w:pStyle w:val="10"/>
              <w:widowControl/>
              <w:spacing w:beforeAutospacing="0" w:after="150" w:afterAutospacing="0"/>
              <w:jc w:val="both"/>
              <w:rPr>
                <w:color w:val="auto"/>
                <w:sz w:val="28"/>
                <w:szCs w:val="28"/>
                <w:highlight w:val="none"/>
              </w:rPr>
            </w:pPr>
            <w:r>
              <w:rPr>
                <w:rStyle w:val="13"/>
                <w:rFonts w:hint="eastAsia" w:ascii="宋体" w:hAnsi="宋体" w:cs="宋体"/>
                <w:color w:val="auto"/>
                <w:highlight w:val="none"/>
              </w:rPr>
              <w:t> </w:t>
            </w:r>
          </w:p>
        </w:tc>
      </w:tr>
    </w:tbl>
    <w:p w14:paraId="73148989">
      <w:pPr>
        <w:pStyle w:val="10"/>
        <w:widowControl/>
        <w:spacing w:beforeAutospacing="0" w:after="150" w:afterAutospacing="0"/>
        <w:ind w:right="-362"/>
        <w:jc w:val="both"/>
        <w:rPr>
          <w:color w:val="auto"/>
          <w:sz w:val="28"/>
          <w:szCs w:val="28"/>
          <w:highlight w:val="none"/>
        </w:rPr>
      </w:pPr>
    </w:p>
    <w:p w14:paraId="453DCE8E">
      <w:pPr>
        <w:pStyle w:val="10"/>
        <w:widowControl/>
        <w:spacing w:beforeAutospacing="0" w:after="150" w:afterAutospacing="0"/>
        <w:ind w:left="-362" w:right="-362"/>
        <w:jc w:val="both"/>
        <w:rPr>
          <w:color w:val="auto"/>
          <w:sz w:val="28"/>
          <w:szCs w:val="28"/>
          <w:highlight w:val="none"/>
        </w:rPr>
      </w:pPr>
    </w:p>
    <w:p w14:paraId="2FF52816">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签署日期：</w:t>
      </w:r>
      <w:r>
        <w:rPr>
          <w:rFonts w:hint="eastAsia" w:ascii="宋体" w:hAnsi="宋体" w:cs="宋体"/>
          <w:color w:val="auto"/>
          <w:sz w:val="28"/>
          <w:szCs w:val="28"/>
          <w:highlight w:val="none"/>
          <w:u w:val="single"/>
          <w:shd w:val="clear" w:color="auto" w:fill="FFFFFF"/>
        </w:rPr>
        <w:t>    </w:t>
      </w:r>
      <w:r>
        <w:rPr>
          <w:rFonts w:hint="eastAsia" w:ascii="宋体" w:hAnsi="宋体" w:cs="宋体"/>
          <w:color w:val="auto"/>
          <w:sz w:val="28"/>
          <w:szCs w:val="28"/>
          <w:highlight w:val="none"/>
          <w:shd w:val="clear" w:color="auto" w:fill="FFFFFF"/>
        </w:rPr>
        <w:t>年</w:t>
      </w:r>
      <w:r>
        <w:rPr>
          <w:rFonts w:hint="eastAsia" w:ascii="宋体" w:hAnsi="宋体" w:cs="宋体"/>
          <w:color w:val="auto"/>
          <w:sz w:val="28"/>
          <w:szCs w:val="28"/>
          <w:highlight w:val="none"/>
          <w:u w:val="single"/>
          <w:shd w:val="clear" w:color="auto" w:fill="FFFFFF"/>
        </w:rPr>
        <w:t>   </w:t>
      </w:r>
      <w:r>
        <w:rPr>
          <w:rFonts w:hint="eastAsia" w:ascii="宋体" w:hAnsi="宋体" w:cs="宋体"/>
          <w:color w:val="auto"/>
          <w:sz w:val="28"/>
          <w:szCs w:val="28"/>
          <w:highlight w:val="none"/>
          <w:shd w:val="clear" w:color="auto" w:fill="FFFFFF"/>
        </w:rPr>
        <w:t>月</w:t>
      </w:r>
      <w:r>
        <w:rPr>
          <w:rFonts w:hint="eastAsia" w:ascii="宋体" w:hAnsi="宋体" w:cs="宋体"/>
          <w:color w:val="auto"/>
          <w:sz w:val="28"/>
          <w:szCs w:val="28"/>
          <w:highlight w:val="none"/>
          <w:u w:val="single"/>
          <w:shd w:val="clear" w:color="auto" w:fill="FFFFFF"/>
        </w:rPr>
        <w:t>   </w:t>
      </w:r>
      <w:r>
        <w:rPr>
          <w:rFonts w:hint="eastAsia" w:ascii="宋体" w:hAnsi="宋体" w:cs="宋体"/>
          <w:color w:val="auto"/>
          <w:sz w:val="28"/>
          <w:szCs w:val="28"/>
          <w:highlight w:val="none"/>
          <w:shd w:val="clear" w:color="auto" w:fill="FFFFFF"/>
        </w:rPr>
        <w:t>日</w:t>
      </w:r>
    </w:p>
    <w:p w14:paraId="67DB6180">
      <w:pPr>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pPr>
      <w:r>
        <w:rPr>
          <w:rStyle w:val="13"/>
          <w:rFonts w:ascii="方正小标宋简体" w:hAnsi="方正小标宋简体" w:eastAsia="方正小标宋简体" w:cs="方正小标宋简体"/>
          <w:b w:val="0"/>
          <w:color w:val="393939"/>
          <w:highlight w:val="none"/>
          <w:shd w:val="clear" w:color="auto" w:fill="FFFFFF"/>
        </w:rPr>
        <w:br w:type="page"/>
      </w:r>
    </w:p>
    <w:p w14:paraId="0CBFAE91">
      <w:pPr>
        <w:pStyle w:val="10"/>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pPr>
      <w:r>
        <w:rPr>
          <w:rStyle w:val="13"/>
          <w:rFonts w:ascii="方正小标宋简体" w:hAnsi="方正小标宋简体" w:eastAsia="方正小标宋简体" w:cs="方正小标宋简体"/>
          <w:b w:val="0"/>
          <w:color w:val="393939"/>
          <w:highlight w:val="none"/>
          <w:shd w:val="clear" w:color="auto" w:fill="FFFFFF"/>
        </w:rPr>
        <w:t>附件3</w:t>
      </w:r>
    </w:p>
    <w:p w14:paraId="75964D80">
      <w:pPr>
        <w:pStyle w:val="10"/>
        <w:widowControl/>
        <w:spacing w:after="150"/>
        <w:ind w:left="-362" w:right="-362"/>
        <w:jc w:val="cente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pP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zh-CN"/>
        </w:rPr>
        <w:t>承诺函</w:t>
      </w: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t>1</w:t>
      </w:r>
    </w:p>
    <w:p w14:paraId="5B761DA1">
      <w:pPr>
        <w:pStyle w:val="10"/>
        <w:widowControl/>
        <w:spacing w:beforeAutospacing="0" w:after="150" w:afterAutospacing="0"/>
        <w:ind w:left="-362" w:right="-362"/>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致：福建省电子口岸运营服务有限公司：</w:t>
      </w:r>
    </w:p>
    <w:p w14:paraId="0634B0E4">
      <w:pPr>
        <w:pStyle w:val="10"/>
        <w:widowControl/>
        <w:spacing w:beforeAutospacing="0" w:after="150" w:afterAutospacing="0" w:line="360" w:lineRule="auto"/>
        <w:ind w:right="-363" w:firstLine="480" w:firstLineChars="200"/>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我方承诺</w:t>
      </w:r>
      <w:r>
        <w:rPr>
          <w:rFonts w:hint="eastAsia" w:ascii="宋体" w:hAnsi="宋体" w:cs="宋体"/>
          <w:color w:val="393939"/>
          <w:highlight w:val="none"/>
          <w:shd w:val="clear" w:color="auto" w:fill="FFFFFF"/>
          <w:lang w:val="en-US" w:eastAsia="zh-CN"/>
        </w:rPr>
        <w:t>我司</w:t>
      </w:r>
      <w:r>
        <w:rPr>
          <w:rFonts w:hint="eastAsia" w:ascii="宋体" w:hAnsi="宋体" w:cstheme="minorBidi"/>
          <w:kern w:val="2"/>
          <w:highlight w:val="none"/>
        </w:rPr>
        <w:t>团队执业律师工作地点主要在福州</w:t>
      </w:r>
      <w:r>
        <w:rPr>
          <w:rFonts w:hint="eastAsia" w:ascii="宋体" w:hAnsi="宋体" w:cs="宋体"/>
          <w:color w:val="393939"/>
          <w:highlight w:val="none"/>
          <w:shd w:val="clear" w:color="auto" w:fill="FFFFFF"/>
        </w:rPr>
        <w:t>。</w:t>
      </w:r>
    </w:p>
    <w:p w14:paraId="5F438F39">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494E0830">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2DC71407">
      <w:pPr>
        <w:pStyle w:val="10"/>
        <w:widowControl/>
        <w:spacing w:beforeAutospacing="0" w:after="150" w:afterAutospacing="0" w:line="360" w:lineRule="auto"/>
        <w:ind w:left="-363" w:right="-363" w:firstLine="420"/>
        <w:jc w:val="right"/>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承诺方：</w:t>
      </w:r>
      <w:r>
        <w:rPr>
          <w:rFonts w:hint="eastAsia" w:ascii="宋体" w:hAnsi="宋体" w:cs="宋体"/>
          <w:color w:val="393939"/>
          <w:highlight w:val="none"/>
          <w:u w:val="single"/>
          <w:shd w:val="clear" w:color="auto" w:fill="FFFFFF"/>
          <w:lang w:val="en-US" w:eastAsia="zh-CN"/>
        </w:rPr>
        <w:t xml:space="preserve">                </w:t>
      </w:r>
      <w:r>
        <w:rPr>
          <w:rFonts w:hint="eastAsia" w:ascii="宋体" w:hAnsi="宋体" w:cs="宋体"/>
          <w:color w:val="393939"/>
          <w:highlight w:val="none"/>
          <w:shd w:val="clear" w:color="auto" w:fill="FFFFFF"/>
        </w:rPr>
        <w:t>（盖章）</w:t>
      </w:r>
    </w:p>
    <w:p w14:paraId="785D9DEB">
      <w:pPr>
        <w:pStyle w:val="10"/>
        <w:widowControl/>
        <w:wordWrap w:val="0"/>
        <w:spacing w:beforeAutospacing="0" w:after="150" w:afterAutospacing="0" w:line="360" w:lineRule="auto"/>
        <w:ind w:left="-363" w:right="-363" w:firstLine="420"/>
        <w:jc w:val="right"/>
        <w:rPr>
          <w:rFonts w:hint="default" w:ascii="宋体" w:hAnsi="宋体" w:eastAsia="仿宋" w:cs="宋体"/>
          <w:color w:val="393939"/>
          <w:highlight w:val="none"/>
          <w:shd w:val="clear" w:color="auto" w:fill="FFFFFF"/>
          <w:lang w:val="en-US" w:eastAsia="zh-CN"/>
        </w:rPr>
      </w:pPr>
      <w:r>
        <w:rPr>
          <w:rFonts w:hint="default" w:ascii="宋体" w:hAnsi="宋体" w:eastAsia="仿宋" w:cs="宋体"/>
          <w:color w:val="393939"/>
          <w:highlight w:val="none"/>
          <w:shd w:val="clear" w:color="auto" w:fill="FFFFFF"/>
          <w:lang w:val="en-US" w:eastAsia="zh-CN"/>
        </w:rPr>
        <w:t xml:space="preserve">日  期： 年 月 日 </w:t>
      </w:r>
    </w:p>
    <w:p w14:paraId="7A4F12AF">
      <w:pPr>
        <w:spacing w:line="380" w:lineRule="exact"/>
        <w:jc w:val="center"/>
        <w:outlineLvl w:val="2"/>
        <w:rPr>
          <w:rFonts w:ascii="宋体" w:hAnsi="宋体"/>
          <w:b/>
          <w:sz w:val="36"/>
          <w:highlight w:val="none"/>
        </w:rPr>
      </w:pPr>
    </w:p>
    <w:p w14:paraId="069FE4A0">
      <w:pPr>
        <w:spacing w:line="380" w:lineRule="exact"/>
        <w:jc w:val="center"/>
        <w:outlineLvl w:val="2"/>
        <w:rPr>
          <w:rFonts w:ascii="宋体" w:hAnsi="宋体"/>
          <w:b/>
          <w:sz w:val="36"/>
          <w:highlight w:val="none"/>
        </w:rPr>
      </w:pPr>
    </w:p>
    <w:p w14:paraId="0B8AC744">
      <w:pPr>
        <w:spacing w:line="380" w:lineRule="exact"/>
        <w:jc w:val="center"/>
        <w:outlineLvl w:val="2"/>
        <w:rPr>
          <w:rFonts w:ascii="宋体" w:hAnsi="宋体"/>
          <w:b/>
          <w:sz w:val="36"/>
          <w:highlight w:val="none"/>
        </w:rPr>
      </w:pPr>
    </w:p>
    <w:p w14:paraId="7AA8E383">
      <w:pPr>
        <w:spacing w:line="380" w:lineRule="exact"/>
        <w:jc w:val="center"/>
        <w:outlineLvl w:val="2"/>
        <w:rPr>
          <w:rFonts w:ascii="宋体" w:hAnsi="宋体"/>
          <w:b/>
          <w:sz w:val="36"/>
          <w:highlight w:val="none"/>
        </w:rPr>
      </w:pPr>
    </w:p>
    <w:p w14:paraId="4F20C42A">
      <w:pPr>
        <w:spacing w:line="380" w:lineRule="exact"/>
        <w:jc w:val="center"/>
        <w:outlineLvl w:val="2"/>
        <w:rPr>
          <w:rFonts w:ascii="宋体" w:hAnsi="宋体"/>
          <w:b/>
          <w:sz w:val="36"/>
          <w:highlight w:val="none"/>
        </w:rPr>
      </w:pPr>
    </w:p>
    <w:p w14:paraId="5BB0801F">
      <w:pPr>
        <w:spacing w:line="380" w:lineRule="exact"/>
        <w:jc w:val="center"/>
        <w:outlineLvl w:val="2"/>
        <w:rPr>
          <w:rFonts w:ascii="宋体" w:hAnsi="宋体"/>
          <w:b/>
          <w:sz w:val="36"/>
          <w:highlight w:val="none"/>
        </w:rPr>
      </w:pPr>
    </w:p>
    <w:p w14:paraId="76320D24">
      <w:pPr>
        <w:spacing w:line="380" w:lineRule="exact"/>
        <w:jc w:val="center"/>
        <w:outlineLvl w:val="2"/>
        <w:rPr>
          <w:rFonts w:ascii="宋体" w:hAnsi="宋体"/>
          <w:b/>
          <w:sz w:val="36"/>
          <w:highlight w:val="none"/>
        </w:rPr>
      </w:pPr>
    </w:p>
    <w:p w14:paraId="2CE906FB">
      <w:pPr>
        <w:spacing w:line="380" w:lineRule="exact"/>
        <w:jc w:val="center"/>
        <w:outlineLvl w:val="2"/>
        <w:rPr>
          <w:rFonts w:ascii="宋体" w:hAnsi="宋体"/>
          <w:b/>
          <w:sz w:val="36"/>
          <w:highlight w:val="none"/>
        </w:rPr>
      </w:pPr>
    </w:p>
    <w:p w14:paraId="5BBBF2C9">
      <w:pPr>
        <w:spacing w:line="380" w:lineRule="exact"/>
        <w:jc w:val="center"/>
        <w:outlineLvl w:val="2"/>
        <w:rPr>
          <w:rFonts w:ascii="宋体" w:hAnsi="宋体"/>
          <w:b/>
          <w:sz w:val="36"/>
          <w:highlight w:val="none"/>
        </w:rPr>
      </w:pPr>
    </w:p>
    <w:p w14:paraId="4D3C5E4D">
      <w:pPr>
        <w:spacing w:line="380" w:lineRule="exact"/>
        <w:jc w:val="center"/>
        <w:outlineLvl w:val="2"/>
        <w:rPr>
          <w:rFonts w:ascii="宋体" w:hAnsi="宋体"/>
          <w:b/>
          <w:sz w:val="36"/>
          <w:highlight w:val="none"/>
        </w:rPr>
      </w:pPr>
    </w:p>
    <w:p w14:paraId="4AC7B6B7">
      <w:pPr>
        <w:spacing w:line="380" w:lineRule="exact"/>
        <w:jc w:val="center"/>
        <w:outlineLvl w:val="2"/>
        <w:rPr>
          <w:rFonts w:ascii="宋体" w:hAnsi="宋体"/>
          <w:b/>
          <w:sz w:val="36"/>
          <w:highlight w:val="none"/>
        </w:rPr>
      </w:pPr>
    </w:p>
    <w:p w14:paraId="7436AEAA">
      <w:pPr>
        <w:spacing w:line="380" w:lineRule="exact"/>
        <w:jc w:val="center"/>
        <w:outlineLvl w:val="2"/>
        <w:rPr>
          <w:rFonts w:ascii="宋体" w:hAnsi="宋体"/>
          <w:b/>
          <w:sz w:val="36"/>
          <w:highlight w:val="none"/>
        </w:rPr>
      </w:pPr>
    </w:p>
    <w:p w14:paraId="03C4F57C">
      <w:pPr>
        <w:spacing w:line="380" w:lineRule="exact"/>
        <w:jc w:val="center"/>
        <w:outlineLvl w:val="2"/>
        <w:rPr>
          <w:rFonts w:ascii="宋体" w:hAnsi="宋体"/>
          <w:b/>
          <w:sz w:val="36"/>
          <w:highlight w:val="none"/>
        </w:rPr>
      </w:pPr>
    </w:p>
    <w:p w14:paraId="6C7C4C74">
      <w:pPr>
        <w:spacing w:line="380" w:lineRule="exact"/>
        <w:jc w:val="center"/>
        <w:outlineLvl w:val="2"/>
        <w:rPr>
          <w:rFonts w:ascii="宋体" w:hAnsi="宋体"/>
          <w:b/>
          <w:sz w:val="36"/>
          <w:highlight w:val="none"/>
        </w:rPr>
      </w:pPr>
    </w:p>
    <w:p w14:paraId="4DE74A64">
      <w:pPr>
        <w:spacing w:line="380" w:lineRule="exact"/>
        <w:jc w:val="center"/>
        <w:outlineLvl w:val="2"/>
        <w:rPr>
          <w:rFonts w:ascii="宋体" w:hAnsi="宋体"/>
          <w:b/>
          <w:sz w:val="36"/>
          <w:highlight w:val="none"/>
        </w:rPr>
      </w:pPr>
    </w:p>
    <w:p w14:paraId="55E7B792">
      <w:pPr>
        <w:spacing w:line="380" w:lineRule="exact"/>
        <w:jc w:val="center"/>
        <w:outlineLvl w:val="2"/>
        <w:rPr>
          <w:rFonts w:ascii="宋体" w:hAnsi="宋体"/>
          <w:b/>
          <w:sz w:val="36"/>
          <w:highlight w:val="none"/>
        </w:rPr>
      </w:pPr>
    </w:p>
    <w:p w14:paraId="1AE16A2A">
      <w:pPr>
        <w:spacing w:line="380" w:lineRule="exact"/>
        <w:jc w:val="center"/>
        <w:outlineLvl w:val="2"/>
        <w:rPr>
          <w:rFonts w:ascii="宋体" w:hAnsi="宋体"/>
          <w:b/>
          <w:sz w:val="36"/>
          <w:highlight w:val="none"/>
        </w:rPr>
      </w:pPr>
    </w:p>
    <w:p w14:paraId="357123D4">
      <w:pPr>
        <w:spacing w:line="380" w:lineRule="exact"/>
        <w:jc w:val="center"/>
        <w:outlineLvl w:val="2"/>
        <w:rPr>
          <w:rFonts w:ascii="宋体" w:hAnsi="宋体"/>
          <w:b/>
          <w:sz w:val="36"/>
          <w:highlight w:val="none"/>
        </w:rPr>
      </w:pPr>
    </w:p>
    <w:p w14:paraId="049A833F">
      <w:pPr>
        <w:spacing w:line="380" w:lineRule="exact"/>
        <w:jc w:val="center"/>
        <w:outlineLvl w:val="2"/>
        <w:rPr>
          <w:rFonts w:ascii="宋体" w:hAnsi="宋体"/>
          <w:b/>
          <w:sz w:val="36"/>
          <w:highlight w:val="none"/>
        </w:rPr>
      </w:pPr>
    </w:p>
    <w:p w14:paraId="0C76593A">
      <w:pPr>
        <w:pStyle w:val="10"/>
        <w:widowControl/>
        <w:spacing w:beforeAutospacing="0" w:after="150" w:afterAutospacing="0"/>
        <w:ind w:left="0" w:right="-362" w:firstLine="0" w:firstLineChars="0"/>
        <w:jc w:val="both"/>
        <w:rPr>
          <w:rFonts w:ascii="宋体" w:hAnsi="宋体" w:cs="宋体"/>
          <w:color w:val="393939"/>
          <w:sz w:val="28"/>
          <w:szCs w:val="28"/>
          <w:highlight w:val="none"/>
          <w:shd w:val="clear" w:color="auto" w:fill="FFFFFF"/>
        </w:rPr>
      </w:pPr>
    </w:p>
    <w:p w14:paraId="3FE26F52">
      <w:pPr>
        <w:pStyle w:val="10"/>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pPr>
      <w:r>
        <w:rPr>
          <w:rStyle w:val="13"/>
          <w:rFonts w:ascii="方正小标宋简体" w:hAnsi="方正小标宋简体" w:eastAsia="方正小标宋简体" w:cs="方正小标宋简体"/>
          <w:b w:val="0"/>
          <w:color w:val="393939"/>
          <w:highlight w:val="none"/>
          <w:shd w:val="clear" w:color="auto" w:fill="FFFFFF"/>
        </w:rPr>
        <w:t>附件</w:t>
      </w:r>
      <w:r>
        <w:rPr>
          <w:rStyle w:val="13"/>
          <w:rFonts w:hint="eastAsia" w:ascii="方正小标宋简体" w:hAnsi="方正小标宋简体" w:eastAsia="方正小标宋简体" w:cs="方正小标宋简体"/>
          <w:b w:val="0"/>
          <w:color w:val="393939"/>
          <w:highlight w:val="none"/>
          <w:shd w:val="clear" w:color="auto" w:fill="FFFFFF"/>
        </w:rPr>
        <w:t>4</w:t>
      </w:r>
    </w:p>
    <w:p w14:paraId="7054C9FE">
      <w:pPr>
        <w:pStyle w:val="10"/>
        <w:widowControl/>
        <w:spacing w:after="150"/>
        <w:ind w:left="-362" w:right="-362"/>
        <w:jc w:val="cente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pP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zh-CN"/>
        </w:rPr>
        <w:t>承诺函</w:t>
      </w: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t>2</w:t>
      </w:r>
    </w:p>
    <w:p w14:paraId="50988EF7">
      <w:pPr>
        <w:pStyle w:val="10"/>
        <w:widowControl/>
        <w:spacing w:beforeAutospacing="0" w:after="150" w:afterAutospacing="0"/>
        <w:ind w:left="-362" w:right="-362"/>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致：福建省电子口岸运营服务有限公司：</w:t>
      </w:r>
    </w:p>
    <w:p w14:paraId="66333A1E">
      <w:pPr>
        <w:pStyle w:val="10"/>
        <w:widowControl/>
        <w:shd w:val="clear" w:color="auto" w:fill="FFFFFF"/>
        <w:spacing w:beforeAutospacing="0" w:afterAutospacing="0" w:line="500" w:lineRule="exact"/>
        <w:ind w:firstLine="720" w:firstLineChars="300"/>
        <w:jc w:val="both"/>
        <w:rPr>
          <w:rFonts w:ascii="宋体" w:hAnsi="宋体" w:cstheme="minorBidi"/>
          <w:kern w:val="2"/>
          <w:highlight w:val="none"/>
        </w:rPr>
      </w:pPr>
      <w:r>
        <w:rPr>
          <w:rFonts w:hint="eastAsia" w:ascii="宋体" w:hAnsi="宋体" w:cstheme="minorBidi"/>
          <w:kern w:val="2"/>
          <w:highlight w:val="none"/>
        </w:rPr>
        <w:t>我方同意</w:t>
      </w:r>
      <w:r>
        <w:rPr>
          <w:rFonts w:hint="eastAsia" w:ascii="宋体" w:hAnsi="宋体" w:cstheme="minorBidi"/>
          <w:kern w:val="2"/>
          <w:highlight w:val="none"/>
          <w:lang w:val="en-US" w:eastAsia="zh-CN"/>
        </w:rPr>
        <w:t>按</w:t>
      </w:r>
      <w:r>
        <w:rPr>
          <w:rFonts w:hint="eastAsia" w:ascii="宋体" w:hAnsi="宋体" w:cstheme="minorBidi"/>
          <w:kern w:val="2"/>
          <w:highlight w:val="none"/>
        </w:rPr>
        <w:t>采购人</w:t>
      </w:r>
      <w:r>
        <w:rPr>
          <w:rFonts w:hint="eastAsia" w:ascii="宋体" w:hAnsi="宋体" w:cstheme="minorBidi"/>
          <w:kern w:val="2"/>
          <w:highlight w:val="none"/>
          <w:lang w:val="en-US" w:eastAsia="zh-CN"/>
        </w:rPr>
        <w:t>询价</w:t>
      </w:r>
      <w:r>
        <w:rPr>
          <w:rFonts w:hint="eastAsia" w:ascii="宋体" w:hAnsi="宋体" w:cstheme="minorBidi"/>
          <w:kern w:val="2"/>
          <w:highlight w:val="none"/>
        </w:rPr>
        <w:t>文件中要求的</w:t>
      </w:r>
      <w:r>
        <w:rPr>
          <w:rFonts w:hint="eastAsia" w:ascii="宋体" w:hAnsi="宋体" w:cstheme="minorBidi"/>
          <w:kern w:val="2"/>
          <w:highlight w:val="none"/>
          <w:lang w:val="en-US" w:eastAsia="zh-CN"/>
        </w:rPr>
        <w:t>方式</w:t>
      </w:r>
      <w:r>
        <w:rPr>
          <w:rFonts w:hint="eastAsia" w:ascii="宋体" w:hAnsi="宋体" w:cstheme="minorBidi"/>
          <w:kern w:val="2"/>
          <w:highlight w:val="none"/>
        </w:rPr>
        <w:t>付款。</w:t>
      </w:r>
    </w:p>
    <w:p w14:paraId="2256A208">
      <w:pPr>
        <w:pStyle w:val="10"/>
        <w:widowControl/>
        <w:spacing w:beforeAutospacing="0" w:after="150" w:afterAutospacing="0" w:line="360" w:lineRule="auto"/>
        <w:ind w:right="-363"/>
        <w:rPr>
          <w:rFonts w:ascii="宋体" w:hAnsi="宋体" w:cs="宋体"/>
          <w:color w:val="393939"/>
          <w:highlight w:val="none"/>
          <w:shd w:val="clear" w:color="auto" w:fill="FFFFFF"/>
        </w:rPr>
      </w:pPr>
    </w:p>
    <w:p w14:paraId="78BBAD57">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797DAA00">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52225776">
      <w:pPr>
        <w:pStyle w:val="10"/>
        <w:widowControl/>
        <w:spacing w:beforeAutospacing="0" w:after="150" w:afterAutospacing="0" w:line="360" w:lineRule="auto"/>
        <w:ind w:left="-363" w:right="-363" w:firstLine="420"/>
        <w:jc w:val="right"/>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承诺方：</w:t>
      </w:r>
      <w:r>
        <w:rPr>
          <w:rFonts w:hint="eastAsia" w:ascii="宋体" w:hAnsi="宋体" w:cs="宋体"/>
          <w:color w:val="393939"/>
          <w:highlight w:val="none"/>
          <w:u w:val="single"/>
          <w:shd w:val="clear" w:color="auto" w:fill="FFFFFF"/>
          <w:lang w:val="en-US" w:eastAsia="zh-CN"/>
        </w:rPr>
        <w:t xml:space="preserve">                </w:t>
      </w:r>
      <w:r>
        <w:rPr>
          <w:rFonts w:hint="eastAsia" w:ascii="宋体" w:hAnsi="宋体" w:cs="宋体"/>
          <w:color w:val="393939"/>
          <w:highlight w:val="none"/>
          <w:shd w:val="clear" w:color="auto" w:fill="FFFFFF"/>
        </w:rPr>
        <w:t>（盖章）</w:t>
      </w:r>
    </w:p>
    <w:p w14:paraId="75F94039">
      <w:pPr>
        <w:pStyle w:val="10"/>
        <w:widowControl/>
        <w:wordWrap w:val="0"/>
        <w:spacing w:beforeAutospacing="0" w:after="150" w:afterAutospacing="0" w:line="360" w:lineRule="auto"/>
        <w:ind w:left="-363" w:right="-363" w:firstLine="420"/>
        <w:jc w:val="right"/>
        <w:rPr>
          <w:rFonts w:hint="default" w:ascii="宋体" w:hAnsi="宋体" w:eastAsia="仿宋" w:cs="宋体"/>
          <w:color w:val="393939"/>
          <w:highlight w:val="none"/>
          <w:shd w:val="clear" w:color="auto" w:fill="FFFFFF"/>
          <w:lang w:val="en-US" w:eastAsia="zh-CN"/>
        </w:rPr>
      </w:pPr>
      <w:r>
        <w:rPr>
          <w:rFonts w:hint="default" w:ascii="宋体" w:hAnsi="宋体" w:eastAsia="仿宋" w:cs="宋体"/>
          <w:color w:val="393939"/>
          <w:highlight w:val="none"/>
          <w:shd w:val="clear" w:color="auto" w:fill="FFFFFF"/>
          <w:lang w:val="en-US" w:eastAsia="zh-CN"/>
        </w:rPr>
        <w:t xml:space="preserve">日  期： 年 月 日 </w:t>
      </w:r>
    </w:p>
    <w:p w14:paraId="5EA52CD9">
      <w:pPr>
        <w:widowControl/>
        <w:wordWrap/>
        <w:spacing w:beforeAutospacing="0" w:after="150" w:afterAutospacing="0"/>
        <w:ind w:left="-363" w:right="-363"/>
        <w:jc w:val="right"/>
        <w:rPr>
          <w:rFonts w:hint="default" w:ascii="宋体" w:hAnsi="宋体" w:eastAsia="仿宋" w:cs="宋体"/>
          <w:color w:val="393939"/>
          <w:highlight w:val="none"/>
          <w:shd w:val="clear" w:color="auto" w:fill="FFFFFF"/>
          <w:lang w:val="en-US" w:eastAsia="zh-CN"/>
        </w:rPr>
      </w:pPr>
      <w:r>
        <w:rPr>
          <w:rFonts w:hint="default" w:ascii="宋体" w:hAnsi="宋体" w:eastAsia="仿宋" w:cs="宋体"/>
          <w:color w:val="393939"/>
          <w:highlight w:val="none"/>
          <w:shd w:val="clear" w:color="auto" w:fill="FFFFFF"/>
          <w:lang w:val="en-US" w:eastAsia="zh-CN"/>
        </w:rPr>
        <w:br w:type="page"/>
      </w:r>
    </w:p>
    <w:p w14:paraId="66AF677B">
      <w:pPr>
        <w:pStyle w:val="10"/>
        <w:widowControl/>
        <w:spacing w:after="150"/>
        <w:ind w:left="-362" w:right="-362"/>
        <w:rPr>
          <w:rStyle w:val="13"/>
          <w:rFonts w:hint="eastAsia" w:ascii="方正小标宋简体" w:hAnsi="方正小标宋简体" w:eastAsia="方正小标宋简体" w:cs="方正小标宋简体"/>
          <w:b w:val="0"/>
          <w:color w:val="393939"/>
          <w:highlight w:val="none"/>
          <w:shd w:val="clear" w:color="auto" w:fill="FFFFFF"/>
          <w:lang w:val="en-US" w:eastAsia="zh-CN"/>
        </w:rPr>
      </w:pPr>
      <w:r>
        <w:rPr>
          <w:rStyle w:val="13"/>
          <w:rFonts w:ascii="方正小标宋简体" w:hAnsi="方正小标宋简体" w:eastAsia="方正小标宋简体" w:cs="方正小标宋简体"/>
          <w:b w:val="0"/>
          <w:color w:val="393939"/>
          <w:highlight w:val="none"/>
          <w:shd w:val="clear" w:color="auto" w:fill="FFFFFF"/>
        </w:rPr>
        <w:t>附件</w:t>
      </w:r>
      <w:r>
        <w:rPr>
          <w:rStyle w:val="13"/>
          <w:rFonts w:hint="eastAsia" w:ascii="方正小标宋简体" w:hAnsi="方正小标宋简体" w:eastAsia="方正小标宋简体" w:cs="方正小标宋简体"/>
          <w:b w:val="0"/>
          <w:color w:val="393939"/>
          <w:highlight w:val="none"/>
          <w:shd w:val="clear" w:color="auto" w:fill="FFFFFF"/>
          <w:lang w:val="en-US" w:eastAsia="zh-CN"/>
        </w:rPr>
        <w:t>5</w:t>
      </w:r>
    </w:p>
    <w:p w14:paraId="13B2FA4D">
      <w:pPr>
        <w:pStyle w:val="10"/>
        <w:pageBreakBefore w:val="0"/>
        <w:widowControl/>
        <w:kinsoku/>
        <w:wordWrap/>
        <w:overflowPunct/>
        <w:topLinePunct w:val="0"/>
        <w:autoSpaceDE/>
        <w:autoSpaceDN/>
        <w:bidi w:val="0"/>
        <w:spacing w:beforeAutospacing="0" w:afterAutospacing="0" w:line="580" w:lineRule="exact"/>
        <w:jc w:val="center"/>
        <w:rPr>
          <w:rStyle w:val="13"/>
          <w:rFonts w:hint="eastAsia" w:ascii="宋体" w:hAnsi="宋体" w:cs="宋体"/>
          <w:sz w:val="30"/>
          <w:szCs w:val="30"/>
          <w:highlight w:val="none"/>
        </w:rPr>
      </w:pPr>
      <w:r>
        <w:rPr>
          <w:rStyle w:val="13"/>
          <w:rFonts w:hint="eastAsia" w:ascii="宋体" w:hAnsi="宋体" w:cs="宋体"/>
          <w:sz w:val="30"/>
          <w:szCs w:val="30"/>
          <w:highlight w:val="none"/>
        </w:rPr>
        <w:t>资格承诺函</w:t>
      </w:r>
    </w:p>
    <w:p w14:paraId="65436A2A">
      <w:pPr>
        <w:pStyle w:val="24"/>
        <w:ind w:firstLine="480"/>
        <w:jc w:val="left"/>
        <w:rPr>
          <w:highlight w:val="none"/>
        </w:rPr>
      </w:pPr>
    </w:p>
    <w:p w14:paraId="2CF35CA4">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致：</w:t>
      </w:r>
      <w:r>
        <w:rPr>
          <w:rFonts w:hint="eastAsia" w:ascii="仿宋" w:hAnsi="仿宋" w:eastAsia="仿宋" w:cs="仿宋"/>
          <w:sz w:val="28"/>
          <w:szCs w:val="28"/>
          <w:highlight w:val="none"/>
          <w:u w:val="single"/>
        </w:rPr>
        <w:t>（采购人或采购代理机构）</w:t>
      </w:r>
    </w:p>
    <w:p w14:paraId="3EE350C5">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单位名称(自然人姓名):</w:t>
      </w:r>
    </w:p>
    <w:p w14:paraId="48107274">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统一社会信用代码(自然人身份证号码):</w:t>
      </w:r>
    </w:p>
    <w:p w14:paraId="2FCEF454">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法定代表人(负责人):</w:t>
      </w:r>
    </w:p>
    <w:p w14:paraId="3BDC563A">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联系地址和电话:</w:t>
      </w:r>
    </w:p>
    <w:p w14:paraId="719262A4">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我单位(本人)自愿参加本次政府采购活动，严格遵守《中华人民共和国政府采购法》及相关法律法规，坚守公开、公平公正和诚实信用等原则，依法诚信经营，并郑重承诺:</w:t>
      </w:r>
    </w:p>
    <w:p w14:paraId="77277E8A">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一、我单位(本人)具备采购文件要求以及《中华人民共和国政府采购法》第二十二条规定的条件:</w:t>
      </w:r>
    </w:p>
    <w:p w14:paraId="6A481AFB">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1.具有独立承担民事责任的能力;</w:t>
      </w:r>
    </w:p>
    <w:p w14:paraId="6FD5242C">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2.具有良好的商业信誉和健全的财务会计制度;</w:t>
      </w:r>
    </w:p>
    <w:p w14:paraId="51A7A33F">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3.具有履行合同所必需的设备和专业技术能力;</w:t>
      </w:r>
    </w:p>
    <w:p w14:paraId="2253EDFE">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4.有依法缴纳税收和社会保障资金的良好记录;</w:t>
      </w:r>
    </w:p>
    <w:p w14:paraId="5035E03D">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5.参加政府采购活动前三年内，在经营活动中没有重大违法记录；</w:t>
      </w:r>
    </w:p>
    <w:p w14:paraId="2ED4D4AD">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6.法律、行政法规规定的其他条件。</w:t>
      </w:r>
    </w:p>
    <w:p w14:paraId="2CC22FD6">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二、不存在违反《中华人民共和国政府采购法实施条例》第十八条规定的“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情形。</w:t>
      </w:r>
    </w:p>
    <w:p w14:paraId="08E75CE5">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我单位(本人)对本承诺函及所承诺事项的真实性、合法性及有效性负责，并已知晓如提供资格承诺函不实，可能涉嫌《中华人民共和国政府采购法》第七十七条第一款第(一)项规定的“提供虚假材料谋取中标成交”违法情形。经调查属实的，愿意接受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7BAFDD3C">
      <w:pPr>
        <w:pStyle w:val="24"/>
        <w:ind w:firstLine="480"/>
        <w:jc w:val="right"/>
        <w:rPr>
          <w:rFonts w:hint="eastAsia" w:ascii="仿宋" w:hAnsi="仿宋" w:eastAsia="仿宋" w:cs="仿宋"/>
          <w:sz w:val="28"/>
          <w:szCs w:val="28"/>
          <w:highlight w:val="none"/>
        </w:rPr>
      </w:pPr>
      <w:r>
        <w:rPr>
          <w:rFonts w:hint="eastAsia" w:ascii="仿宋" w:hAnsi="仿宋" w:eastAsia="仿宋" w:cs="仿宋"/>
          <w:sz w:val="28"/>
          <w:szCs w:val="28"/>
          <w:highlight w:val="none"/>
        </w:rPr>
        <w:t>供应商：</w:t>
      </w:r>
      <w:r>
        <w:rPr>
          <w:rFonts w:hint="eastAsia" w:ascii="仿宋" w:hAnsi="仿宋" w:eastAsia="仿宋" w:cs="仿宋"/>
          <w:sz w:val="28"/>
          <w:szCs w:val="28"/>
          <w:highlight w:val="none"/>
          <w:u w:val="single"/>
        </w:rPr>
        <w:t>名称(单位公章):</w:t>
      </w:r>
    </w:p>
    <w:p w14:paraId="41D7BD21">
      <w:pPr>
        <w:pStyle w:val="24"/>
        <w:ind w:firstLine="480"/>
        <w:jc w:val="right"/>
        <w:rPr>
          <w:rFonts w:hint="eastAsia" w:ascii="仿宋" w:hAnsi="仿宋" w:eastAsia="仿宋" w:cs="仿宋"/>
          <w:sz w:val="28"/>
          <w:szCs w:val="28"/>
          <w:highlight w:val="none"/>
        </w:rPr>
      </w:pPr>
      <w:r>
        <w:rPr>
          <w:rFonts w:hint="eastAsia" w:ascii="仿宋" w:hAnsi="仿宋" w:eastAsia="仿宋" w:cs="仿宋"/>
          <w:sz w:val="28"/>
          <w:szCs w:val="28"/>
          <w:highlight w:val="none"/>
        </w:rPr>
        <w:t>日期：</w:t>
      </w:r>
      <w:r>
        <w:rPr>
          <w:rFonts w:hint="eastAsia" w:ascii="仿宋" w:hAnsi="仿宋" w:eastAsia="仿宋" w:cs="仿宋"/>
          <w:sz w:val="28"/>
          <w:szCs w:val="28"/>
          <w:highlight w:val="none"/>
          <w:u w:val="single"/>
        </w:rPr>
        <w:t>　　年　　月　　日</w:t>
      </w:r>
    </w:p>
    <w:p w14:paraId="712A81A9">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注：</w:t>
      </w:r>
    </w:p>
    <w:p w14:paraId="037AEA0C">
      <w:pPr>
        <w:pStyle w:val="24"/>
        <w:ind w:firstLine="560" w:firstLineChars="200"/>
        <w:jc w:val="both"/>
        <w:rPr>
          <w:rFonts w:hint="eastAsia" w:ascii="仿宋" w:hAnsi="仿宋" w:eastAsia="仿宋" w:cs="仿宋"/>
          <w:sz w:val="28"/>
          <w:szCs w:val="28"/>
          <w:highlight w:val="none"/>
        </w:rPr>
      </w:pPr>
      <w:r>
        <w:rPr>
          <w:rFonts w:hint="eastAsia" w:ascii="仿宋" w:hAnsi="仿宋" w:eastAsia="仿宋" w:cs="仿宋"/>
          <w:sz w:val="28"/>
          <w:szCs w:val="28"/>
          <w:highlight w:val="none"/>
        </w:rPr>
        <w:t>1.我单位(本人)专指参加</w:t>
      </w:r>
      <w:r>
        <w:rPr>
          <w:rFonts w:hint="eastAsia" w:ascii="仿宋" w:hAnsi="仿宋" w:eastAsia="仿宋" w:cs="仿宋"/>
          <w:sz w:val="28"/>
          <w:szCs w:val="28"/>
          <w:highlight w:val="none"/>
          <w:lang w:val="en-US" w:eastAsia="zh-CN"/>
        </w:rPr>
        <w:t>本次询价</w:t>
      </w:r>
      <w:r>
        <w:rPr>
          <w:rFonts w:hint="eastAsia" w:ascii="仿宋" w:hAnsi="仿宋" w:eastAsia="仿宋" w:cs="仿宋"/>
          <w:sz w:val="28"/>
          <w:szCs w:val="28"/>
          <w:highlight w:val="none"/>
        </w:rPr>
        <w:t>活动的供应商(含自然人)；</w:t>
      </w:r>
    </w:p>
    <w:p w14:paraId="22C8D819">
      <w:pPr>
        <w:pageBreakBefore w:val="0"/>
        <w:kinsoku/>
        <w:wordWrap/>
        <w:overflowPunct/>
        <w:topLinePunct w:val="0"/>
        <w:autoSpaceDE/>
        <w:autoSpaceDN/>
        <w:bidi w:val="0"/>
        <w:spacing w:line="580" w:lineRule="exact"/>
        <w:ind w:firstLine="560" w:firstLineChars="200"/>
        <w:jc w:val="left"/>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2.资格承诺的供应商应在响应文件中按此模板提供承诺函，否则，视为未按照招标文件规定提交</w:t>
      </w:r>
      <w:r>
        <w:rPr>
          <w:rFonts w:hint="eastAsia" w:ascii="仿宋" w:hAnsi="仿宋" w:eastAsia="仿宋" w:cs="仿宋"/>
          <w:sz w:val="28"/>
          <w:szCs w:val="28"/>
          <w:highlight w:val="none"/>
          <w:lang w:eastAsia="zh-CN"/>
        </w:rPr>
        <w:t>供应商</w:t>
      </w:r>
      <w:r>
        <w:rPr>
          <w:rFonts w:hint="eastAsia" w:ascii="仿宋" w:hAnsi="仿宋" w:eastAsia="仿宋" w:cs="仿宋"/>
          <w:sz w:val="28"/>
          <w:szCs w:val="28"/>
          <w:highlight w:val="none"/>
        </w:rPr>
        <w:t>的资格及资信文件，按资格审查不通过处理。</w:t>
      </w:r>
    </w:p>
    <w:p w14:paraId="10E88C7F">
      <w:pPr>
        <w:pStyle w:val="10"/>
        <w:widowControl/>
        <w:wordWrap/>
        <w:spacing w:beforeAutospacing="0" w:after="150" w:afterAutospacing="0" w:line="360" w:lineRule="auto"/>
        <w:ind w:left="-363" w:right="-363" w:firstLine="420"/>
        <w:jc w:val="left"/>
        <w:rPr>
          <w:rFonts w:hint="default" w:ascii="宋体" w:hAnsi="宋体" w:eastAsia="仿宋" w:cs="宋体"/>
          <w:color w:val="393939"/>
          <w:highlight w:val="none"/>
          <w:shd w:val="clear" w:color="auto" w:fill="FFFFFF"/>
          <w:lang w:val="en-US" w:eastAsia="zh-CN"/>
        </w:rPr>
      </w:pPr>
    </w:p>
    <w:p w14:paraId="06B7673D">
      <w:pPr>
        <w:pStyle w:val="10"/>
        <w:widowControl/>
        <w:wordWrap w:val="0"/>
        <w:spacing w:after="150" w:line="360" w:lineRule="auto"/>
        <w:ind w:left="-363" w:right="-363" w:firstLine="420" w:firstLineChars="0"/>
        <w:jc w:val="right"/>
        <w:rPr>
          <w:rFonts w:hint="default" w:eastAsia="仿宋_GB2312"/>
          <w:color w:val="auto"/>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G Times">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Plotter">
    <w:altName w:val="Times New Roman"/>
    <w:panose1 w:val="00000000000000000000"/>
    <w:charset w:val="00"/>
    <w:family w:val="roman"/>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560"/>
      </w:pPr>
      <w:r>
        <w:separator/>
      </w:r>
    </w:p>
  </w:footnote>
  <w:footnote w:type="continuationSeparator" w:id="1">
    <w:p>
      <w:pPr>
        <w:spacing w:line="36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ACCD70">
    <w:pPr>
      <w:pStyle w:val="9"/>
      <w:ind w:firstLine="0" w:firstLineChars="0"/>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F41D16"/>
    <w:multiLevelType w:val="singleLevel"/>
    <w:tmpl w:val="E7F41D16"/>
    <w:lvl w:ilvl="0" w:tentative="0">
      <w:start w:val="1"/>
      <w:numFmt w:val="decimal"/>
      <w:lvlText w:val="(%1)"/>
      <w:lvlJc w:val="left"/>
      <w:pPr>
        <w:tabs>
          <w:tab w:val="left" w:pos="840"/>
        </w:tabs>
        <w:ind w:left="1265" w:hanging="425"/>
      </w:pPr>
      <w:rPr>
        <w:rFonts w:hint="default" w:ascii="仿宋" w:hAnsi="仿宋" w:eastAsia="仿宋" w:cs="仿宋"/>
      </w:rPr>
    </w:lvl>
  </w:abstractNum>
  <w:abstractNum w:abstractNumId="1">
    <w:nsid w:val="0D133D06"/>
    <w:multiLevelType w:val="singleLevel"/>
    <w:tmpl w:val="0D133D06"/>
    <w:lvl w:ilvl="0" w:tentative="0">
      <w:start w:val="1"/>
      <w:numFmt w:val="decimal"/>
      <w:suff w:val="nothing"/>
      <w:lvlText w:val="%1．"/>
      <w:lvlJc w:val="left"/>
      <w:pPr>
        <w:ind w:left="0" w:firstLine="400"/>
      </w:pPr>
      <w:rPr>
        <w:rFonts w:hint="default"/>
      </w:rPr>
    </w:lvl>
  </w:abstractNum>
  <w:abstractNum w:abstractNumId="2">
    <w:nsid w:val="1E455CD5"/>
    <w:multiLevelType w:val="singleLevel"/>
    <w:tmpl w:val="1E455CD5"/>
    <w:lvl w:ilvl="0" w:tentative="0">
      <w:start w:val="1"/>
      <w:numFmt w:val="decimal"/>
      <w:suff w:val="nothing"/>
      <w:lvlText w:val="%1．"/>
      <w:lvlJc w:val="left"/>
      <w:pPr>
        <w:ind w:left="0" w:firstLine="400"/>
      </w:pPr>
      <w:rPr>
        <w:rFonts w:hint="default"/>
      </w:rPr>
    </w:lvl>
  </w:abstractNum>
  <w:abstractNum w:abstractNumId="3">
    <w:nsid w:val="3567CB2E"/>
    <w:multiLevelType w:val="singleLevel"/>
    <w:tmpl w:val="3567CB2E"/>
    <w:lvl w:ilvl="0" w:tentative="0">
      <w:start w:val="5"/>
      <w:numFmt w:val="chineseCounting"/>
      <w:suff w:val="nothing"/>
      <w:lvlText w:val="%1、"/>
      <w:lvlJc w:val="left"/>
      <w:rPr>
        <w:rFonts w:hint="eastAsia"/>
      </w:rPr>
    </w:lvl>
  </w:abstractNum>
  <w:num w:numId="1">
    <w:abstractNumId w:val="2"/>
  </w:num>
  <w:num w:numId="2">
    <w:abstractNumId w:val="0"/>
  </w:num>
  <w:num w:numId="3">
    <w:abstractNumId w:val="1"/>
  </w:num>
  <w:num w:numId="4">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
    <w15:presenceInfo w15:providerId="WPS Office" w15:userId="46639585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0933065A"/>
    <w:rsid w:val="00016A38"/>
    <w:rsid w:val="000367FA"/>
    <w:rsid w:val="00050AE8"/>
    <w:rsid w:val="00050FDE"/>
    <w:rsid w:val="00083436"/>
    <w:rsid w:val="00084654"/>
    <w:rsid w:val="000A1D5A"/>
    <w:rsid w:val="000B3029"/>
    <w:rsid w:val="00120BFB"/>
    <w:rsid w:val="00146F0A"/>
    <w:rsid w:val="00157B5D"/>
    <w:rsid w:val="00162F67"/>
    <w:rsid w:val="00163D5F"/>
    <w:rsid w:val="00174B10"/>
    <w:rsid w:val="00180DA7"/>
    <w:rsid w:val="001A1B2E"/>
    <w:rsid w:val="001A1B5C"/>
    <w:rsid w:val="00203B68"/>
    <w:rsid w:val="00207F92"/>
    <w:rsid w:val="00230A85"/>
    <w:rsid w:val="00274516"/>
    <w:rsid w:val="00274CB4"/>
    <w:rsid w:val="002A0674"/>
    <w:rsid w:val="002A4B27"/>
    <w:rsid w:val="002B5B07"/>
    <w:rsid w:val="002C3389"/>
    <w:rsid w:val="002C7733"/>
    <w:rsid w:val="002D7F78"/>
    <w:rsid w:val="00306F59"/>
    <w:rsid w:val="0031080A"/>
    <w:rsid w:val="003365C1"/>
    <w:rsid w:val="003410B7"/>
    <w:rsid w:val="00342EC9"/>
    <w:rsid w:val="00353A3F"/>
    <w:rsid w:val="0035787D"/>
    <w:rsid w:val="00362EFD"/>
    <w:rsid w:val="00371276"/>
    <w:rsid w:val="00387910"/>
    <w:rsid w:val="003A149A"/>
    <w:rsid w:val="003B1D4B"/>
    <w:rsid w:val="003D4EE5"/>
    <w:rsid w:val="003E7084"/>
    <w:rsid w:val="003F7E81"/>
    <w:rsid w:val="0041216E"/>
    <w:rsid w:val="004B05E6"/>
    <w:rsid w:val="004B2ACF"/>
    <w:rsid w:val="004B4435"/>
    <w:rsid w:val="004C6DF3"/>
    <w:rsid w:val="004D6294"/>
    <w:rsid w:val="004F5548"/>
    <w:rsid w:val="005033DC"/>
    <w:rsid w:val="00514D46"/>
    <w:rsid w:val="00517F97"/>
    <w:rsid w:val="00540C86"/>
    <w:rsid w:val="00561B94"/>
    <w:rsid w:val="00574366"/>
    <w:rsid w:val="005B5A94"/>
    <w:rsid w:val="005D4CBB"/>
    <w:rsid w:val="005E289B"/>
    <w:rsid w:val="005E5E19"/>
    <w:rsid w:val="005F5E1E"/>
    <w:rsid w:val="006130A1"/>
    <w:rsid w:val="00624C8C"/>
    <w:rsid w:val="0065172C"/>
    <w:rsid w:val="006A0D5F"/>
    <w:rsid w:val="006E5BB5"/>
    <w:rsid w:val="007119EF"/>
    <w:rsid w:val="0074439E"/>
    <w:rsid w:val="00796DDA"/>
    <w:rsid w:val="007D381F"/>
    <w:rsid w:val="0080787D"/>
    <w:rsid w:val="008B6652"/>
    <w:rsid w:val="008C47F0"/>
    <w:rsid w:val="008D357F"/>
    <w:rsid w:val="0090520A"/>
    <w:rsid w:val="0091660C"/>
    <w:rsid w:val="009210FD"/>
    <w:rsid w:val="0096083C"/>
    <w:rsid w:val="00990E21"/>
    <w:rsid w:val="009D47DD"/>
    <w:rsid w:val="009D664D"/>
    <w:rsid w:val="00A026EA"/>
    <w:rsid w:val="00A21E81"/>
    <w:rsid w:val="00A5538E"/>
    <w:rsid w:val="00A556D4"/>
    <w:rsid w:val="00A91FC2"/>
    <w:rsid w:val="00AB14F1"/>
    <w:rsid w:val="00B0692F"/>
    <w:rsid w:val="00B15595"/>
    <w:rsid w:val="00B16C8D"/>
    <w:rsid w:val="00B257B2"/>
    <w:rsid w:val="00B2590E"/>
    <w:rsid w:val="00B9715E"/>
    <w:rsid w:val="00BA26FD"/>
    <w:rsid w:val="00BC4E6C"/>
    <w:rsid w:val="00BE5139"/>
    <w:rsid w:val="00C14F33"/>
    <w:rsid w:val="00C150BE"/>
    <w:rsid w:val="00C162E8"/>
    <w:rsid w:val="00C23193"/>
    <w:rsid w:val="00C34AE2"/>
    <w:rsid w:val="00C45AD8"/>
    <w:rsid w:val="00C530EE"/>
    <w:rsid w:val="00C76E7B"/>
    <w:rsid w:val="00C971C0"/>
    <w:rsid w:val="00CC5CDB"/>
    <w:rsid w:val="00CD48AE"/>
    <w:rsid w:val="00CE4D6E"/>
    <w:rsid w:val="00D46A90"/>
    <w:rsid w:val="00D57812"/>
    <w:rsid w:val="00D642A2"/>
    <w:rsid w:val="00D72293"/>
    <w:rsid w:val="00DB284A"/>
    <w:rsid w:val="00DC6EFB"/>
    <w:rsid w:val="00DD0159"/>
    <w:rsid w:val="00DE029B"/>
    <w:rsid w:val="00DF7D70"/>
    <w:rsid w:val="00E018B5"/>
    <w:rsid w:val="00E50778"/>
    <w:rsid w:val="00E73665"/>
    <w:rsid w:val="00E95A44"/>
    <w:rsid w:val="00EA7995"/>
    <w:rsid w:val="00EC2447"/>
    <w:rsid w:val="00F11C3D"/>
    <w:rsid w:val="00F27FAC"/>
    <w:rsid w:val="00F65F94"/>
    <w:rsid w:val="00F70A29"/>
    <w:rsid w:val="00F809F4"/>
    <w:rsid w:val="00FE62FF"/>
    <w:rsid w:val="01695357"/>
    <w:rsid w:val="021352BF"/>
    <w:rsid w:val="032B4014"/>
    <w:rsid w:val="043F0BEF"/>
    <w:rsid w:val="056F776D"/>
    <w:rsid w:val="05A6176C"/>
    <w:rsid w:val="05CD3B3E"/>
    <w:rsid w:val="07326E40"/>
    <w:rsid w:val="0756726A"/>
    <w:rsid w:val="0875320B"/>
    <w:rsid w:val="08F26888"/>
    <w:rsid w:val="0933065A"/>
    <w:rsid w:val="0F127232"/>
    <w:rsid w:val="0F3137D4"/>
    <w:rsid w:val="101416EA"/>
    <w:rsid w:val="10273C90"/>
    <w:rsid w:val="11F03375"/>
    <w:rsid w:val="12022F13"/>
    <w:rsid w:val="12867401"/>
    <w:rsid w:val="12D5321E"/>
    <w:rsid w:val="142F7DEA"/>
    <w:rsid w:val="15B5018C"/>
    <w:rsid w:val="160D2EFC"/>
    <w:rsid w:val="18F71640"/>
    <w:rsid w:val="197053D7"/>
    <w:rsid w:val="1A02204B"/>
    <w:rsid w:val="1A1949A3"/>
    <w:rsid w:val="1C0029F1"/>
    <w:rsid w:val="1CEB6DC6"/>
    <w:rsid w:val="1D140CA4"/>
    <w:rsid w:val="212E0A52"/>
    <w:rsid w:val="225C28B9"/>
    <w:rsid w:val="22643966"/>
    <w:rsid w:val="22E900DC"/>
    <w:rsid w:val="231E34D8"/>
    <w:rsid w:val="240844E7"/>
    <w:rsid w:val="24301EB0"/>
    <w:rsid w:val="24994CD3"/>
    <w:rsid w:val="25454829"/>
    <w:rsid w:val="25A16D2C"/>
    <w:rsid w:val="26261CCC"/>
    <w:rsid w:val="26754FDA"/>
    <w:rsid w:val="28935B58"/>
    <w:rsid w:val="2A0F5E0A"/>
    <w:rsid w:val="2B29761E"/>
    <w:rsid w:val="2B42499D"/>
    <w:rsid w:val="2D384161"/>
    <w:rsid w:val="2D5B7F98"/>
    <w:rsid w:val="2E13005E"/>
    <w:rsid w:val="2E580034"/>
    <w:rsid w:val="301B65B7"/>
    <w:rsid w:val="321F52DA"/>
    <w:rsid w:val="32BB5035"/>
    <w:rsid w:val="32CF2304"/>
    <w:rsid w:val="33B75CF8"/>
    <w:rsid w:val="342F54E4"/>
    <w:rsid w:val="3493056C"/>
    <w:rsid w:val="361B4B55"/>
    <w:rsid w:val="363D1A5A"/>
    <w:rsid w:val="366007F2"/>
    <w:rsid w:val="376D001D"/>
    <w:rsid w:val="3941243B"/>
    <w:rsid w:val="395A1CA6"/>
    <w:rsid w:val="39945129"/>
    <w:rsid w:val="3A9A7D1F"/>
    <w:rsid w:val="3AC73266"/>
    <w:rsid w:val="3B0B0019"/>
    <w:rsid w:val="3C7B31C3"/>
    <w:rsid w:val="3DA91497"/>
    <w:rsid w:val="40E52904"/>
    <w:rsid w:val="416E321C"/>
    <w:rsid w:val="439715A4"/>
    <w:rsid w:val="444E1066"/>
    <w:rsid w:val="4486515E"/>
    <w:rsid w:val="44E93A5D"/>
    <w:rsid w:val="454C612E"/>
    <w:rsid w:val="45A14657"/>
    <w:rsid w:val="46340D3B"/>
    <w:rsid w:val="46BD232A"/>
    <w:rsid w:val="49AB6E78"/>
    <w:rsid w:val="4A5F1294"/>
    <w:rsid w:val="4B764C27"/>
    <w:rsid w:val="4C454335"/>
    <w:rsid w:val="4D994211"/>
    <w:rsid w:val="4E6D0C85"/>
    <w:rsid w:val="4F90367A"/>
    <w:rsid w:val="52065CC0"/>
    <w:rsid w:val="54E12281"/>
    <w:rsid w:val="5BA15681"/>
    <w:rsid w:val="5BD26D32"/>
    <w:rsid w:val="5CAF0E8E"/>
    <w:rsid w:val="5FAF117E"/>
    <w:rsid w:val="60F229E1"/>
    <w:rsid w:val="62A44A00"/>
    <w:rsid w:val="634F4D20"/>
    <w:rsid w:val="64D730FC"/>
    <w:rsid w:val="65416C31"/>
    <w:rsid w:val="6746301A"/>
    <w:rsid w:val="67BA5260"/>
    <w:rsid w:val="681419D0"/>
    <w:rsid w:val="692E50EC"/>
    <w:rsid w:val="6ADB664B"/>
    <w:rsid w:val="6EF37578"/>
    <w:rsid w:val="6F5000DD"/>
    <w:rsid w:val="6F51431D"/>
    <w:rsid w:val="6F587844"/>
    <w:rsid w:val="6F6519A6"/>
    <w:rsid w:val="705D6BE4"/>
    <w:rsid w:val="70DD3161"/>
    <w:rsid w:val="71DC6CA4"/>
    <w:rsid w:val="740C0FC3"/>
    <w:rsid w:val="74CA7985"/>
    <w:rsid w:val="767A0E9D"/>
    <w:rsid w:val="77C27A78"/>
    <w:rsid w:val="798F0601"/>
    <w:rsid w:val="79B42F8A"/>
    <w:rsid w:val="7A3C3932"/>
    <w:rsid w:val="7B2E4327"/>
    <w:rsid w:val="7B346CFF"/>
    <w:rsid w:val="7EAE2565"/>
    <w:rsid w:val="7EB059F6"/>
    <w:rsid w:val="7F8B2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723" w:firstLineChars="200"/>
      <w:jc w:val="both"/>
    </w:pPr>
    <w:rPr>
      <w:rFonts w:eastAsia="仿宋" w:asciiTheme="minorAscii" w:hAnsiTheme="minorAscii" w:cstheme="minorBidi"/>
      <w:kern w:val="2"/>
      <w:sz w:val="28"/>
      <w:szCs w:val="24"/>
      <w:lang w:val="en-US" w:eastAsia="zh-CN" w:bidi="ar-SA"/>
    </w:rPr>
  </w:style>
  <w:style w:type="paragraph" w:styleId="2">
    <w:name w:val="heading 1"/>
    <w:basedOn w:val="1"/>
    <w:next w:val="1"/>
    <w:qFormat/>
    <w:uiPriority w:val="0"/>
    <w:pPr>
      <w:keepNext/>
      <w:keepLines/>
      <w:spacing w:before="100" w:after="90" w:line="576" w:lineRule="auto"/>
      <w:jc w:val="center"/>
      <w:outlineLvl w:val="0"/>
    </w:pPr>
    <w:rPr>
      <w:rFonts w:ascii="Times New Roman" w:hAnsi="Times New Roman" w:eastAsia="方正小标宋简体"/>
      <w:b/>
      <w:bCs/>
      <w:kern w:val="44"/>
      <w:sz w:val="36"/>
      <w:szCs w:val="36"/>
    </w:rPr>
  </w:style>
  <w:style w:type="paragraph" w:styleId="3">
    <w:name w:val="heading 2"/>
    <w:basedOn w:val="1"/>
    <w:next w:val="1"/>
    <w:unhideWhenUsed/>
    <w:qFormat/>
    <w:uiPriority w:val="0"/>
    <w:pPr>
      <w:keepNext/>
      <w:keepLines/>
      <w:numPr>
        <w:ilvl w:val="1"/>
        <w:numId w:val="0"/>
      </w:numPr>
      <w:spacing w:before="260" w:beforeLines="0" w:beforeAutospacing="0" w:after="260" w:afterLines="0" w:afterAutospacing="0" w:line="360" w:lineRule="auto"/>
      <w:jc w:val="center"/>
      <w:outlineLvl w:val="1"/>
    </w:pPr>
    <w:rPr>
      <w:rFonts w:ascii="Arial" w:hAnsi="Arial" w:eastAsia="黑体"/>
      <w:b/>
      <w:sz w:val="32"/>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3"/>
    <w:basedOn w:val="1"/>
    <w:qFormat/>
    <w:uiPriority w:val="0"/>
    <w:pPr>
      <w:jc w:val="center"/>
    </w:pPr>
    <w:rPr>
      <w:rFonts w:ascii="Plotter" w:hAnsi="Plotter"/>
      <w:b/>
      <w:bCs/>
      <w:sz w:val="44"/>
      <w:szCs w:val="20"/>
    </w:rPr>
  </w:style>
  <w:style w:type="paragraph" w:styleId="6">
    <w:name w:val="Plain Text"/>
    <w:basedOn w:val="1"/>
    <w:qFormat/>
    <w:uiPriority w:val="0"/>
    <w:rPr>
      <w:rFonts w:ascii="宋体" w:hAnsi="Courier New"/>
      <w:sz w:val="20"/>
    </w:rPr>
  </w:style>
  <w:style w:type="paragraph" w:styleId="7">
    <w:name w:val="Balloon Text"/>
    <w:basedOn w:val="1"/>
    <w:link w:val="18"/>
    <w:qFormat/>
    <w:uiPriority w:val="0"/>
    <w:rPr>
      <w:sz w:val="18"/>
      <w:szCs w:val="18"/>
    </w:rPr>
  </w:style>
  <w:style w:type="paragraph" w:styleId="8">
    <w:name w:val="footer"/>
    <w:basedOn w:val="1"/>
    <w:link w:val="17"/>
    <w:qFormat/>
    <w:uiPriority w:val="0"/>
    <w:pPr>
      <w:tabs>
        <w:tab w:val="center" w:pos="4153"/>
        <w:tab w:val="right" w:pos="8306"/>
      </w:tabs>
      <w:snapToGrid w:val="0"/>
      <w:jc w:val="left"/>
    </w:pPr>
    <w:rPr>
      <w:sz w:val="18"/>
      <w:szCs w:val="18"/>
    </w:rPr>
  </w:style>
  <w:style w:type="paragraph" w:styleId="9">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rFonts w:cs="Times New Roman"/>
      <w:kern w:val="0"/>
      <w:sz w:val="24"/>
    </w:rPr>
  </w:style>
  <w:style w:type="character" w:styleId="13">
    <w:name w:val="Strong"/>
    <w:basedOn w:val="12"/>
    <w:qFormat/>
    <w:uiPriority w:val="0"/>
    <w:rPr>
      <w:b/>
    </w:rPr>
  </w:style>
  <w:style w:type="paragraph" w:customStyle="1" w:styleId="14">
    <w:name w:val="列出段落1"/>
    <w:basedOn w:val="1"/>
    <w:qFormat/>
    <w:uiPriority w:val="99"/>
    <w:pPr>
      <w:ind w:firstLine="420" w:firstLineChars="200"/>
    </w:pPr>
    <w:rPr>
      <w:szCs w:val="21"/>
    </w:rPr>
  </w:style>
  <w:style w:type="paragraph" w:customStyle="1" w:styleId="15">
    <w:name w:val="p3"/>
    <w:basedOn w:val="1"/>
    <w:qFormat/>
    <w:uiPriority w:val="0"/>
    <w:pPr>
      <w:spacing w:before="100" w:beforeAutospacing="1" w:after="100" w:afterAutospacing="1"/>
    </w:pPr>
    <w:rPr>
      <w:rFonts w:ascii="宋体" w:hAnsi="宋体" w:cs="宋体"/>
    </w:rPr>
  </w:style>
  <w:style w:type="character" w:customStyle="1" w:styleId="16">
    <w:name w:val="页眉 字符"/>
    <w:basedOn w:val="12"/>
    <w:link w:val="9"/>
    <w:qFormat/>
    <w:uiPriority w:val="0"/>
    <w:rPr>
      <w:rFonts w:asciiTheme="minorHAnsi" w:hAnsiTheme="minorHAnsi" w:eastAsiaTheme="minorEastAsia" w:cstheme="minorBidi"/>
      <w:kern w:val="2"/>
      <w:sz w:val="18"/>
      <w:szCs w:val="18"/>
    </w:rPr>
  </w:style>
  <w:style w:type="character" w:customStyle="1" w:styleId="17">
    <w:name w:val="页脚 字符"/>
    <w:basedOn w:val="12"/>
    <w:link w:val="8"/>
    <w:qFormat/>
    <w:uiPriority w:val="0"/>
    <w:rPr>
      <w:rFonts w:asciiTheme="minorHAnsi" w:hAnsiTheme="minorHAnsi" w:eastAsiaTheme="minorEastAsia" w:cstheme="minorBidi"/>
      <w:kern w:val="2"/>
      <w:sz w:val="18"/>
      <w:szCs w:val="18"/>
    </w:rPr>
  </w:style>
  <w:style w:type="character" w:customStyle="1" w:styleId="18">
    <w:name w:val="批注框文本 字符"/>
    <w:basedOn w:val="12"/>
    <w:link w:val="7"/>
    <w:qFormat/>
    <w:uiPriority w:val="0"/>
    <w:rPr>
      <w:rFonts w:asciiTheme="minorHAnsi" w:hAnsiTheme="minorHAnsi" w:eastAsiaTheme="minorEastAsia" w:cstheme="minorBidi"/>
      <w:kern w:val="2"/>
      <w:sz w:val="18"/>
      <w:szCs w:val="18"/>
    </w:rPr>
  </w:style>
  <w:style w:type="paragraph" w:customStyle="1" w:styleId="19">
    <w:name w:val="表格"/>
    <w:basedOn w:val="1"/>
    <w:qFormat/>
    <w:uiPriority w:val="0"/>
    <w:pPr>
      <w:widowControl/>
      <w:ind w:firstLine="0" w:firstLineChars="0"/>
      <w:jc w:val="center"/>
      <w:textAlignment w:val="center"/>
    </w:pPr>
    <w:rPr>
      <w:rFonts w:hint="eastAsia" w:ascii="仿宋_GB2312" w:hAnsi="仿宋_GB2312" w:eastAsia="仿宋_GB2312" w:cs="仿宋_GB2312"/>
      <w:color w:val="000000"/>
      <w:kern w:val="0"/>
      <w:u w:val="none"/>
      <w:lang w:bidi="ar"/>
    </w:rPr>
  </w:style>
  <w:style w:type="character" w:customStyle="1" w:styleId="20">
    <w:name w:val="font41"/>
    <w:basedOn w:val="12"/>
    <w:qFormat/>
    <w:uiPriority w:val="0"/>
    <w:rPr>
      <w:rFonts w:hint="eastAsia" w:ascii="黑体" w:hAnsi="宋体" w:eastAsia="黑体" w:cs="黑体"/>
      <w:b/>
      <w:bCs/>
      <w:color w:val="000000"/>
      <w:sz w:val="32"/>
      <w:szCs w:val="32"/>
      <w:u w:val="none"/>
    </w:rPr>
  </w:style>
  <w:style w:type="character" w:customStyle="1" w:styleId="21">
    <w:name w:val="font81"/>
    <w:basedOn w:val="12"/>
    <w:qFormat/>
    <w:uiPriority w:val="0"/>
    <w:rPr>
      <w:rFonts w:hint="eastAsia" w:ascii="黑体" w:hAnsi="宋体" w:eastAsia="黑体" w:cs="黑体"/>
      <w:b/>
      <w:bCs/>
      <w:color w:val="000000"/>
      <w:sz w:val="32"/>
      <w:szCs w:val="32"/>
      <w:u w:val="single"/>
    </w:rPr>
  </w:style>
  <w:style w:type="paragraph" w:customStyle="1" w:styleId="22">
    <w:name w:val="标准"/>
    <w:basedOn w:val="1"/>
    <w:qFormat/>
    <w:uiPriority w:val="0"/>
    <w:pPr>
      <w:spacing w:line="360" w:lineRule="auto"/>
      <w:ind w:firstLine="200" w:firstLineChars="200"/>
    </w:pPr>
    <w:rPr>
      <w:rFonts w:cs="宋体"/>
      <w:szCs w:val="20"/>
    </w:rPr>
  </w:style>
  <w:style w:type="paragraph" w:customStyle="1" w:styleId="23">
    <w:name w:val="样式3"/>
    <w:basedOn w:val="6"/>
    <w:qFormat/>
    <w:uiPriority w:val="99"/>
    <w:pPr>
      <w:spacing w:line="240" w:lineRule="atLeast"/>
      <w:outlineLvl w:val="0"/>
    </w:pPr>
    <w:rPr>
      <w:sz w:val="28"/>
    </w:rPr>
  </w:style>
  <w:style w:type="paragraph" w:customStyle="1" w:styleId="24">
    <w:name w:val="null3"/>
    <w:qFormat/>
    <w:uiPriority w:val="0"/>
    <w:rPr>
      <w:rFonts w:hint="eastAsia" w:ascii="Calibri" w:hAnsi="Calibri" w:eastAsia="宋体" w:cs="Times New Roman"/>
      <w:lang w:val="en-US" w:eastAsia="zh-Hans"/>
    </w:rPr>
  </w:style>
</w:styles>
</file>

<file path=word/_rels/document.xml.rels><?xml version="1.0" encoding="UTF-8" standalone="yes"?>
<Relationships xmlns="http://schemas.openxmlformats.org/package/2006/relationships"><Relationship Id="rId9" Type="http://schemas.microsoft.com/office/2011/relationships/people" Target="people.xml"/><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16</Pages>
  <Words>2853</Words>
  <Characters>2950</Characters>
  <Lines>11</Lines>
  <Paragraphs>3</Paragraphs>
  <TotalTime>1</TotalTime>
  <ScaleCrop>false</ScaleCrop>
  <LinksUpToDate>false</LinksUpToDate>
  <CharactersWithSpaces>2980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2021-05-28T09:48:00Z</dcterms:created>
  <dc:creator>DELL</dc:creator>
  <cp:lastModifiedBy>w</cp:lastModifiedBy>
  <cp:lastPrinted>2025-12-26T02:09:00Z</cp:lastPrinted>
  <dcterms:modified xsi:type="dcterms:W3CDTF">2026-01-05T10:35:48Z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F7420E36CE354C2496B2A74DC63D19BF_13</vt:lpwstr>
  </property>
  <property fmtid="{D5CDD505-2E9C-101B-9397-08002B2CF9AE}" pid="4" name="KSOTemplateDocerSaveRecord">
    <vt:lpwstr>eyJoZGlkIjoiN2YzNjBkOTgyNWQ1YTMxYzM3MzMwNWFiODNmOWIzYWMiLCJ1c2VySWQiOiIxMTc2MDY1MzQ2In0=</vt:lpwstr>
  </property>
</Properties>
</file>